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54" w:type="dxa"/>
        <w:tblInd w:w="-453" w:type="dxa"/>
        <w:tblCellMar>
          <w:left w:w="68" w:type="dxa"/>
          <w:right w:w="68" w:type="dxa"/>
        </w:tblCellMar>
        <w:tblLook w:val="0480" w:firstRow="0" w:lastRow="0" w:firstColumn="1" w:lastColumn="0" w:noHBand="0" w:noVBand="1"/>
      </w:tblPr>
      <w:tblGrid>
        <w:gridCol w:w="3262"/>
        <w:gridCol w:w="447"/>
        <w:gridCol w:w="6345"/>
      </w:tblGrid>
      <w:tr w:rsidR="00D4376A" w:rsidRPr="00C23377" w:rsidTr="00E0793A">
        <w:trPr>
          <w:trHeight w:val="353"/>
        </w:trPr>
        <w:tc>
          <w:tcPr>
            <w:tcW w:w="10054"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792" w:type="dxa"/>
            <w:gridSpan w:val="2"/>
          </w:tcPr>
          <w:p w:rsidR="00D4376A" w:rsidRPr="00C23377" w:rsidRDefault="00167409">
            <w:pPr>
              <w:rPr>
                <w:rFonts w:ascii="Times New Roman" w:hAnsi="Times New Roman" w:cs="Times New Roman"/>
              </w:rPr>
            </w:pPr>
            <w:r>
              <w:rPr>
                <w:rFonts w:ascii="Times New Roman" w:hAnsi="Times New Roman" w:cs="Times New Roman"/>
              </w:rPr>
              <w:t>Sağlık</w:t>
            </w:r>
            <w:r w:rsidR="008F0781" w:rsidRPr="008F0781">
              <w:rPr>
                <w:rFonts w:ascii="Times New Roman" w:hAnsi="Times New Roman" w:cs="Times New Roman"/>
              </w:rPr>
              <w:t xml:space="preserve"> Bilimler</w:t>
            </w:r>
            <w:r w:rsidR="00EC6671">
              <w:rPr>
                <w:rFonts w:ascii="Times New Roman" w:hAnsi="Times New Roman" w:cs="Times New Roman"/>
              </w:rPr>
              <w:t>i</w:t>
            </w:r>
            <w:r w:rsidR="008F0781" w:rsidRPr="008F0781">
              <w:rPr>
                <w:rFonts w:ascii="Times New Roman" w:hAnsi="Times New Roman" w:cs="Times New Roman"/>
              </w:rPr>
              <w:t xml:space="preserve"> Enstitüsü Müdürlüğü/Öğrenci İşleri Birimi</w:t>
            </w: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792" w:type="dxa"/>
            <w:gridSpan w:val="2"/>
          </w:tcPr>
          <w:p w:rsidR="00D4376A" w:rsidRPr="00C23377" w:rsidRDefault="00E0793A" w:rsidP="004C48B7">
            <w:pPr>
              <w:rPr>
                <w:rFonts w:ascii="Times New Roman" w:hAnsi="Times New Roman" w:cs="Times New Roman"/>
              </w:rPr>
            </w:pPr>
            <w:r w:rsidRPr="00810844">
              <w:rPr>
                <w:rFonts w:ascii="Times New Roman" w:hAnsi="Times New Roman" w:cs="Times New Roman"/>
              </w:rPr>
              <w:t>[ X ] Memur                 [  ] Sözleşmeli Personel</w:t>
            </w: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792" w:type="dxa"/>
            <w:gridSpan w:val="2"/>
          </w:tcPr>
          <w:p w:rsidR="00D4376A" w:rsidRPr="00C23377" w:rsidRDefault="00E0793A">
            <w:pPr>
              <w:rPr>
                <w:rFonts w:ascii="Times New Roman" w:hAnsi="Times New Roman" w:cs="Times New Roman"/>
              </w:rPr>
            </w:pPr>
            <w:r>
              <w:rPr>
                <w:rFonts w:ascii="Times New Roman" w:hAnsi="Times New Roman" w:cs="Times New Roman"/>
              </w:rPr>
              <w:t>Bilgisayar İşletmeni, V.H. K. İ veya Memur</w:t>
            </w: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792" w:type="dxa"/>
            <w:gridSpan w:val="2"/>
          </w:tcPr>
          <w:p w:rsidR="00D4376A" w:rsidRPr="00C23377" w:rsidRDefault="00E0793A">
            <w:pPr>
              <w:rPr>
                <w:rFonts w:ascii="Times New Roman" w:hAnsi="Times New Roman" w:cs="Times New Roman"/>
              </w:rPr>
            </w:pPr>
            <w:r>
              <w:rPr>
                <w:rFonts w:ascii="Times New Roman" w:hAnsi="Times New Roman" w:cs="Times New Roman"/>
              </w:rPr>
              <w:t xml:space="preserve">Memur </w:t>
            </w:r>
          </w:p>
        </w:tc>
      </w:tr>
      <w:tr w:rsidR="00D4376A" w:rsidRPr="00C23377" w:rsidTr="00E0793A">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92" w:type="dxa"/>
            <w:gridSpan w:val="2"/>
          </w:tcPr>
          <w:p w:rsidR="00D4376A" w:rsidRPr="00C23377" w:rsidRDefault="00810844">
            <w:pPr>
              <w:rPr>
                <w:rFonts w:ascii="Times New Roman" w:hAnsi="Times New Roman" w:cs="Times New Roman"/>
              </w:rPr>
            </w:pPr>
            <w:r w:rsidRPr="00810844">
              <w:rPr>
                <w:rFonts w:ascii="Times New Roman" w:hAnsi="Times New Roman" w:cs="Times New Roman"/>
              </w:rPr>
              <w:t>Genel İdare Hizmetleri</w:t>
            </w: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792" w:type="dxa"/>
            <w:gridSpan w:val="2"/>
          </w:tcPr>
          <w:p w:rsidR="00D4376A" w:rsidRPr="00C23377" w:rsidRDefault="00D4376A">
            <w:pPr>
              <w:rPr>
                <w:rFonts w:ascii="Times New Roman" w:hAnsi="Times New Roman" w:cs="Times New Roman"/>
              </w:rPr>
            </w:pP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792" w:type="dxa"/>
            <w:gridSpan w:val="2"/>
          </w:tcPr>
          <w:p w:rsidR="00D4376A" w:rsidRPr="00C23377" w:rsidRDefault="00E0793A">
            <w:pPr>
              <w:rPr>
                <w:rFonts w:ascii="Times New Roman" w:hAnsi="Times New Roman" w:cs="Times New Roman"/>
              </w:rPr>
            </w:pPr>
            <w:r>
              <w:rPr>
                <w:rFonts w:ascii="Times New Roman" w:hAnsi="Times New Roman" w:cs="Times New Roman"/>
              </w:rPr>
              <w:t>Rektör</w:t>
            </w:r>
          </w:p>
        </w:tc>
      </w:tr>
      <w:tr w:rsidR="00D4376A" w:rsidRPr="00C23377" w:rsidTr="00E0793A">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792" w:type="dxa"/>
            <w:gridSpan w:val="2"/>
            <w:vAlign w:val="center"/>
          </w:tcPr>
          <w:p w:rsidR="00D4376A" w:rsidRPr="00C23377" w:rsidRDefault="00E0793A" w:rsidP="005808A3">
            <w:pPr>
              <w:rPr>
                <w:rFonts w:ascii="Times New Roman" w:hAnsi="Times New Roman" w:cs="Times New Roman"/>
              </w:rPr>
            </w:pPr>
            <w:r>
              <w:rPr>
                <w:rFonts w:ascii="Times New Roman" w:hAnsi="Times New Roman" w:cs="Times New Roman"/>
              </w:rPr>
              <w:t>Enstitü Sekreteri, Müdür</w:t>
            </w:r>
          </w:p>
        </w:tc>
      </w:tr>
      <w:tr w:rsidR="00D4376A" w:rsidRPr="00C23377" w:rsidTr="00E0793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792" w:type="dxa"/>
            <w:gridSpan w:val="2"/>
          </w:tcPr>
          <w:p w:rsidR="00D4376A" w:rsidRPr="00C23377" w:rsidRDefault="005808A3">
            <w:pPr>
              <w:rPr>
                <w:rFonts w:ascii="Times New Roman" w:hAnsi="Times New Roman" w:cs="Times New Roman"/>
              </w:rPr>
            </w:pPr>
            <w:r>
              <w:rPr>
                <w:rFonts w:ascii="Times New Roman" w:hAnsi="Times New Roman" w:cs="Times New Roman"/>
              </w:rPr>
              <w:t>Yok</w:t>
            </w:r>
          </w:p>
        </w:tc>
      </w:tr>
      <w:tr w:rsidR="00D4376A" w:rsidRPr="00C23377" w:rsidTr="00E0793A">
        <w:tc>
          <w:tcPr>
            <w:tcW w:w="10054"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E0793A">
        <w:tc>
          <w:tcPr>
            <w:tcW w:w="10054"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810844" w:rsidRDefault="008F0781" w:rsidP="00E0793A">
            <w:pPr>
              <w:ind w:left="708"/>
              <w:jc w:val="both"/>
              <w:rPr>
                <w:rFonts w:ascii="Times New Roman" w:hAnsi="Times New Roman" w:cs="Times New Roman"/>
              </w:rPr>
            </w:pPr>
            <w:r w:rsidRPr="008F0781">
              <w:rPr>
                <w:rFonts w:ascii="Times New Roman" w:hAnsi="Times New Roman" w:cs="Times New Roman"/>
              </w:rPr>
              <w:t>İlgili Mevzuat çerçevesinde Enstitü öğrencilerinin eğitim-öğretim konularındaki iş ve işlemlerinin mevcut kaynakların etkili ve verimli bir şekilde kullanılarak yapılması.</w:t>
            </w:r>
          </w:p>
        </w:tc>
      </w:tr>
      <w:tr w:rsidR="00D4376A" w:rsidRPr="00C23377" w:rsidTr="00E0793A">
        <w:tc>
          <w:tcPr>
            <w:tcW w:w="10054"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EC6671" w:rsidRPr="00781343" w:rsidRDefault="00EC6671" w:rsidP="00E0793A">
            <w:pPr>
              <w:pStyle w:val="ListeNumaras"/>
              <w:numPr>
                <w:ilvl w:val="0"/>
                <w:numId w:val="26"/>
              </w:numPr>
              <w:spacing w:before="0" w:after="0" w:line="276" w:lineRule="auto"/>
              <w:ind w:left="1020" w:hanging="312"/>
              <w:rPr>
                <w:color w:val="000000" w:themeColor="text1"/>
                <w:sz w:val="22"/>
                <w:szCs w:val="22"/>
              </w:rPr>
            </w:pPr>
            <w:r w:rsidRPr="00781343">
              <w:rPr>
                <w:iCs/>
                <w:color w:val="000000" w:themeColor="text1"/>
                <w:sz w:val="22"/>
                <w:szCs w:val="22"/>
              </w:rPr>
              <w:t>Dicle Üniversitesi Lisansüstü Eğitim-Öğretim ve Sınav Yönetmeliğini bilmek, Yönetmelik değişikliklerini takip etmek.</w:t>
            </w:r>
          </w:p>
          <w:p w:rsidR="00EC6671" w:rsidRPr="00781343" w:rsidRDefault="00EC6671" w:rsidP="00E0793A">
            <w:pPr>
              <w:pStyle w:val="ListeParagraf"/>
              <w:numPr>
                <w:ilvl w:val="0"/>
                <w:numId w:val="26"/>
              </w:numPr>
              <w:ind w:left="1020" w:hanging="312"/>
              <w:rPr>
                <w:rFonts w:ascii="Times New Roman" w:eastAsia="Times New Roman" w:hAnsi="Times New Roman" w:cs="Times New Roman"/>
                <w:color w:val="000000" w:themeColor="text1"/>
                <w:lang w:eastAsia="tr-TR"/>
              </w:rPr>
            </w:pPr>
            <w:r w:rsidRPr="00781343">
              <w:rPr>
                <w:rFonts w:ascii="Times New Roman" w:eastAsia="Times New Roman" w:hAnsi="Times New Roman" w:cs="Times New Roman"/>
                <w:color w:val="000000" w:themeColor="text1"/>
                <w:lang w:eastAsia="tr-TR"/>
              </w:rPr>
              <w:t xml:space="preserve">Üniversitenin akademik </w:t>
            </w:r>
            <w:r w:rsidR="00B069E7" w:rsidRPr="00781343">
              <w:rPr>
                <w:rFonts w:ascii="Times New Roman" w:eastAsia="Times New Roman" w:hAnsi="Times New Roman" w:cs="Times New Roman"/>
                <w:color w:val="000000" w:themeColor="text1"/>
                <w:lang w:eastAsia="tr-TR"/>
              </w:rPr>
              <w:t>takvimi ile</w:t>
            </w:r>
            <w:r w:rsidRPr="00781343">
              <w:rPr>
                <w:rFonts w:ascii="Times New Roman" w:eastAsia="Times New Roman" w:hAnsi="Times New Roman" w:cs="Times New Roman"/>
                <w:color w:val="000000" w:themeColor="text1"/>
                <w:lang w:eastAsia="tr-TR"/>
              </w:rPr>
              <w:t xml:space="preserve"> Enstitünün ayrıntılı akademik takvim</w:t>
            </w:r>
            <w:r w:rsidR="00B069E7" w:rsidRPr="00781343">
              <w:rPr>
                <w:rFonts w:ascii="Times New Roman" w:eastAsia="Times New Roman" w:hAnsi="Times New Roman" w:cs="Times New Roman"/>
                <w:color w:val="000000" w:themeColor="text1"/>
                <w:lang w:eastAsia="tr-TR"/>
              </w:rPr>
              <w:t>ini</w:t>
            </w:r>
            <w:r w:rsidRPr="00781343">
              <w:rPr>
                <w:rFonts w:ascii="Times New Roman" w:eastAsia="Times New Roman" w:hAnsi="Times New Roman" w:cs="Times New Roman"/>
                <w:color w:val="000000" w:themeColor="text1"/>
                <w:lang w:eastAsia="tr-TR"/>
              </w:rPr>
              <w:t xml:space="preserve"> takip etmek. </w:t>
            </w:r>
          </w:p>
          <w:p w:rsidR="00EC6671" w:rsidRPr="00781343" w:rsidRDefault="00EC6671" w:rsidP="00E0793A">
            <w:pPr>
              <w:pStyle w:val="ListeNumaras"/>
              <w:numPr>
                <w:ilvl w:val="0"/>
                <w:numId w:val="26"/>
              </w:numPr>
              <w:spacing w:before="0" w:after="0" w:line="276" w:lineRule="auto"/>
              <w:ind w:left="1020" w:hanging="312"/>
              <w:rPr>
                <w:color w:val="000000" w:themeColor="text1"/>
                <w:sz w:val="22"/>
                <w:szCs w:val="22"/>
              </w:rPr>
            </w:pPr>
            <w:r w:rsidRPr="00781343">
              <w:rPr>
                <w:color w:val="000000" w:themeColor="text1"/>
                <w:sz w:val="22"/>
                <w:szCs w:val="22"/>
              </w:rPr>
              <w:t xml:space="preserve">Öğrencilerin katkı paylarıyla ilgili işlemlerini takip etmek </w:t>
            </w:r>
          </w:p>
          <w:p w:rsidR="00EC6671" w:rsidRPr="00781343" w:rsidRDefault="00B069E7" w:rsidP="00E0793A">
            <w:pPr>
              <w:pStyle w:val="ListeNumaras"/>
              <w:numPr>
                <w:ilvl w:val="0"/>
                <w:numId w:val="26"/>
              </w:numPr>
              <w:spacing w:before="0" w:after="0" w:line="276" w:lineRule="auto"/>
              <w:ind w:left="1020" w:hanging="312"/>
              <w:rPr>
                <w:color w:val="000000" w:themeColor="text1"/>
                <w:sz w:val="22"/>
                <w:szCs w:val="22"/>
              </w:rPr>
            </w:pPr>
            <w:r w:rsidRPr="00781343">
              <w:rPr>
                <w:color w:val="000000" w:themeColor="text1"/>
                <w:sz w:val="22"/>
                <w:szCs w:val="22"/>
              </w:rPr>
              <w:t>Ö</w:t>
            </w:r>
            <w:r w:rsidR="00EC6671" w:rsidRPr="00781343">
              <w:rPr>
                <w:color w:val="000000" w:themeColor="text1"/>
                <w:sz w:val="22"/>
                <w:szCs w:val="22"/>
              </w:rPr>
              <w:t xml:space="preserve">ğrenci bilgilerinin Öğrenci Otomasyon Sistemine girilmesini </w:t>
            </w:r>
            <w:r w:rsidRPr="00781343">
              <w:rPr>
                <w:color w:val="000000" w:themeColor="text1"/>
                <w:sz w:val="22"/>
                <w:szCs w:val="22"/>
              </w:rPr>
              <w:t xml:space="preserve">ve ilgili evrakların arşivlenmesini </w:t>
            </w:r>
            <w:r w:rsidR="00EC6671" w:rsidRPr="00781343">
              <w:rPr>
                <w:color w:val="000000" w:themeColor="text1"/>
                <w:sz w:val="22"/>
                <w:szCs w:val="22"/>
              </w:rPr>
              <w:t>sağlamak</w:t>
            </w:r>
          </w:p>
          <w:p w:rsidR="00B069E7" w:rsidRPr="00781343" w:rsidRDefault="00B069E7" w:rsidP="00E0793A">
            <w:pPr>
              <w:pStyle w:val="ListeParagraf"/>
              <w:numPr>
                <w:ilvl w:val="0"/>
                <w:numId w:val="26"/>
              </w:numPr>
              <w:ind w:left="1020" w:hanging="312"/>
              <w:rPr>
                <w:rFonts w:ascii="Times New Roman" w:hAnsi="Times New Roman" w:cs="Times New Roman"/>
                <w:color w:val="000000" w:themeColor="text1"/>
              </w:rPr>
            </w:pPr>
            <w:r w:rsidRPr="00781343">
              <w:rPr>
                <w:rFonts w:ascii="Times New Roman" w:hAnsi="Times New Roman" w:cs="Times New Roman"/>
                <w:color w:val="000000" w:themeColor="text1"/>
              </w:rPr>
              <w:t xml:space="preserve">Öğrenci alımı yapılacak programlara Tezli, Tezsiz Yüksek Lisans, Doktora, Özel Öğrenci, Yabancı Uyruklu Öğrencilerin Başvuru ve kesin Kayıt İşlemlerini Yapmak, Gerekli listeleri hazırlamak ve dosyalama işlemlerini yerine getirmek, elektronik ortamda  (Öğrenci Otomasyon Sistemine) girişlerini yapmak </w:t>
            </w:r>
          </w:p>
          <w:p w:rsidR="00B069E7" w:rsidRPr="00781343" w:rsidRDefault="00B069E7" w:rsidP="00E0793A">
            <w:pPr>
              <w:pStyle w:val="ListeParagraf"/>
              <w:numPr>
                <w:ilvl w:val="0"/>
                <w:numId w:val="26"/>
              </w:numPr>
              <w:ind w:left="1020" w:hanging="312"/>
              <w:rPr>
                <w:rFonts w:ascii="Times New Roman" w:hAnsi="Times New Roman" w:cs="Times New Roman"/>
                <w:color w:val="000000" w:themeColor="text1"/>
              </w:rPr>
            </w:pPr>
            <w:r w:rsidRPr="00781343">
              <w:rPr>
                <w:rFonts w:ascii="Times New Roman" w:hAnsi="Times New Roman" w:cs="Times New Roman"/>
                <w:color w:val="000000" w:themeColor="text1"/>
              </w:rPr>
              <w:t xml:space="preserve">Öğrencilerin Askerlik durumlarını kontrol etmek ve ilgili kurumla yazışmalar yapmak </w:t>
            </w:r>
          </w:p>
          <w:p w:rsidR="00B069E7" w:rsidRPr="00781343" w:rsidRDefault="00B069E7" w:rsidP="00E0793A">
            <w:pPr>
              <w:pStyle w:val="ListeParagraf"/>
              <w:numPr>
                <w:ilvl w:val="0"/>
                <w:numId w:val="26"/>
              </w:numPr>
              <w:ind w:left="1020" w:hanging="312"/>
              <w:jc w:val="both"/>
              <w:rPr>
                <w:rFonts w:ascii="Times New Roman" w:hAnsi="Times New Roman" w:cs="Times New Roman"/>
                <w:color w:val="000000" w:themeColor="text1"/>
              </w:rPr>
            </w:pPr>
            <w:r w:rsidRPr="00781343">
              <w:rPr>
                <w:rFonts w:ascii="Times New Roman" w:hAnsi="Times New Roman" w:cs="Times New Roman"/>
                <w:color w:val="000000" w:themeColor="text1"/>
              </w:rPr>
              <w:t xml:space="preserve">Uluslararası öğrenciler hakkında bilgileri, Öğrenci İşleri Daire Başkanlığına bildirmek. </w:t>
            </w:r>
          </w:p>
          <w:p w:rsidR="00B069E7" w:rsidRPr="00781343" w:rsidRDefault="00B069E7" w:rsidP="00E0793A">
            <w:pPr>
              <w:pStyle w:val="ListeParagraf"/>
              <w:numPr>
                <w:ilvl w:val="0"/>
                <w:numId w:val="26"/>
              </w:numPr>
              <w:ind w:left="1020" w:hanging="312"/>
              <w:jc w:val="both"/>
              <w:rPr>
                <w:rFonts w:ascii="Times New Roman" w:hAnsi="Times New Roman" w:cs="Times New Roman"/>
                <w:color w:val="000000" w:themeColor="text1"/>
              </w:rPr>
            </w:pPr>
            <w:r w:rsidRPr="00781343">
              <w:rPr>
                <w:rFonts w:ascii="Times New Roman" w:hAnsi="Times New Roman" w:cs="Times New Roman"/>
                <w:color w:val="000000" w:themeColor="text1"/>
              </w:rPr>
              <w:t xml:space="preserve">Yatay geçişle gelen öğrencilerin öğrencilik dosyalarının temini ile ilgili işlemleri takip etmek </w:t>
            </w:r>
          </w:p>
          <w:p w:rsidR="00B069E7" w:rsidRPr="00781343" w:rsidRDefault="00B069E7" w:rsidP="00E0793A">
            <w:pPr>
              <w:pStyle w:val="ListeParagraf"/>
              <w:numPr>
                <w:ilvl w:val="0"/>
                <w:numId w:val="26"/>
              </w:numPr>
              <w:ind w:left="1020" w:hanging="312"/>
              <w:jc w:val="both"/>
              <w:rPr>
                <w:rFonts w:ascii="Times New Roman" w:hAnsi="Times New Roman" w:cs="Times New Roman"/>
                <w:color w:val="000000" w:themeColor="text1"/>
              </w:rPr>
            </w:pPr>
            <w:r w:rsidRPr="00781343">
              <w:rPr>
                <w:rFonts w:ascii="Times New Roman" w:hAnsi="Times New Roman" w:cs="Times New Roman"/>
                <w:color w:val="000000" w:themeColor="text1"/>
              </w:rPr>
              <w:t xml:space="preserve">Başka üniversiteden ders alan öğrencilerin notlarını takip etmek. </w:t>
            </w:r>
          </w:p>
          <w:p w:rsidR="00B069E7" w:rsidRPr="00781343" w:rsidRDefault="00B069E7" w:rsidP="00E0793A">
            <w:pPr>
              <w:pStyle w:val="ListeParagraf"/>
              <w:numPr>
                <w:ilvl w:val="0"/>
                <w:numId w:val="26"/>
              </w:numPr>
              <w:ind w:left="1020" w:hanging="312"/>
              <w:jc w:val="both"/>
              <w:rPr>
                <w:rFonts w:ascii="Times New Roman" w:hAnsi="Times New Roman" w:cs="Times New Roman"/>
                <w:color w:val="000000" w:themeColor="text1"/>
              </w:rPr>
            </w:pPr>
            <w:r w:rsidRPr="00781343">
              <w:rPr>
                <w:rFonts w:ascii="Times New Roman" w:hAnsi="Times New Roman" w:cs="Times New Roman"/>
                <w:color w:val="000000" w:themeColor="text1"/>
              </w:rPr>
              <w:t>Ortak lisansüstü Programlar kapsamındaki öğrencilerin notlarını takip etmek, ilgili Üniversiteye bildirilmesi</w:t>
            </w:r>
            <w:r w:rsidR="00243F23" w:rsidRPr="00781343">
              <w:rPr>
                <w:rFonts w:ascii="Times New Roman" w:hAnsi="Times New Roman" w:cs="Times New Roman"/>
                <w:color w:val="000000" w:themeColor="text1"/>
              </w:rPr>
              <w:t>ni sağlamak</w:t>
            </w:r>
            <w:r w:rsidRPr="00781343">
              <w:rPr>
                <w:rFonts w:ascii="Times New Roman" w:hAnsi="Times New Roman" w:cs="Times New Roman"/>
                <w:color w:val="000000" w:themeColor="text1"/>
              </w:rPr>
              <w:t xml:space="preserve"> </w:t>
            </w:r>
          </w:p>
          <w:p w:rsidR="00B069E7" w:rsidRPr="00781343" w:rsidRDefault="00B069E7" w:rsidP="00E0793A">
            <w:pPr>
              <w:pStyle w:val="ListeParagraf"/>
              <w:numPr>
                <w:ilvl w:val="0"/>
                <w:numId w:val="26"/>
              </w:numPr>
              <w:ind w:left="1020" w:hanging="312"/>
              <w:jc w:val="both"/>
              <w:rPr>
                <w:rFonts w:ascii="Times New Roman" w:hAnsi="Times New Roman" w:cs="Times New Roman"/>
                <w:color w:val="000000" w:themeColor="text1"/>
              </w:rPr>
            </w:pPr>
            <w:r w:rsidRPr="00781343">
              <w:rPr>
                <w:rFonts w:ascii="Times New Roman" w:hAnsi="Times New Roman" w:cs="Times New Roman"/>
                <w:color w:val="000000" w:themeColor="text1"/>
              </w:rPr>
              <w:t>Başka enstitüye kayıtlı olup Enstitüden ders alan öğrencilerin notlarını</w:t>
            </w:r>
            <w:r w:rsidR="00243F23" w:rsidRPr="00781343">
              <w:rPr>
                <w:rFonts w:ascii="Times New Roman" w:hAnsi="Times New Roman" w:cs="Times New Roman"/>
                <w:color w:val="000000" w:themeColor="text1"/>
              </w:rPr>
              <w:t xml:space="preserve"> takip etmek,</w:t>
            </w:r>
            <w:r w:rsidRPr="00781343">
              <w:rPr>
                <w:rFonts w:ascii="Times New Roman" w:hAnsi="Times New Roman" w:cs="Times New Roman"/>
                <w:color w:val="000000" w:themeColor="text1"/>
              </w:rPr>
              <w:t xml:space="preserve"> ilgili Üniversiteye/Enstitüye bildir</w:t>
            </w:r>
            <w:r w:rsidR="00243F23" w:rsidRPr="00781343">
              <w:rPr>
                <w:rFonts w:ascii="Times New Roman" w:hAnsi="Times New Roman" w:cs="Times New Roman"/>
                <w:color w:val="000000" w:themeColor="text1"/>
              </w:rPr>
              <w:t>ilmesini sağlamak</w:t>
            </w:r>
            <w:r w:rsidRPr="00781343">
              <w:rPr>
                <w:rFonts w:ascii="Times New Roman" w:hAnsi="Times New Roman" w:cs="Times New Roman"/>
                <w:color w:val="000000" w:themeColor="text1"/>
              </w:rPr>
              <w:t>.</w:t>
            </w:r>
          </w:p>
          <w:p w:rsidR="00B069E7" w:rsidRPr="00781343" w:rsidRDefault="00243F23" w:rsidP="00E0793A">
            <w:pPr>
              <w:pStyle w:val="ListeNumaras"/>
              <w:numPr>
                <w:ilvl w:val="0"/>
                <w:numId w:val="26"/>
              </w:numPr>
              <w:spacing w:before="0" w:after="0" w:line="276" w:lineRule="auto"/>
              <w:ind w:left="1020" w:hanging="312"/>
              <w:rPr>
                <w:color w:val="000000" w:themeColor="text1"/>
                <w:sz w:val="22"/>
                <w:szCs w:val="22"/>
              </w:rPr>
            </w:pPr>
            <w:r w:rsidRPr="00781343">
              <w:rPr>
                <w:color w:val="000000" w:themeColor="text1"/>
                <w:sz w:val="22"/>
                <w:szCs w:val="22"/>
              </w:rPr>
              <w:t>Talep edilmesi halinde, öğrenci</w:t>
            </w:r>
            <w:r w:rsidR="00781343" w:rsidRPr="00781343">
              <w:rPr>
                <w:color w:val="000000" w:themeColor="text1"/>
                <w:sz w:val="22"/>
                <w:szCs w:val="22"/>
              </w:rPr>
              <w:t>lere verilecek öğrenci</w:t>
            </w:r>
            <w:r w:rsidRPr="00781343">
              <w:rPr>
                <w:color w:val="000000" w:themeColor="text1"/>
                <w:sz w:val="22"/>
                <w:szCs w:val="22"/>
              </w:rPr>
              <w:t xml:space="preserve"> belgelerini ve not durum belgelerini </w:t>
            </w:r>
            <w:r w:rsidR="00781343" w:rsidRPr="00781343">
              <w:rPr>
                <w:color w:val="000000" w:themeColor="text1"/>
                <w:sz w:val="22"/>
                <w:szCs w:val="22"/>
              </w:rPr>
              <w:t>hazırlamak</w:t>
            </w:r>
          </w:p>
          <w:p w:rsidR="00EC6671" w:rsidRPr="00781343" w:rsidRDefault="00EC6671" w:rsidP="00E0793A">
            <w:pPr>
              <w:pStyle w:val="ListeNumaras"/>
              <w:numPr>
                <w:ilvl w:val="0"/>
                <w:numId w:val="26"/>
              </w:numPr>
              <w:spacing w:before="0" w:after="0" w:line="276" w:lineRule="auto"/>
              <w:ind w:left="1020" w:hanging="312"/>
              <w:rPr>
                <w:color w:val="000000" w:themeColor="text1"/>
                <w:sz w:val="22"/>
                <w:szCs w:val="22"/>
              </w:rPr>
            </w:pPr>
            <w:r w:rsidRPr="00781343">
              <w:rPr>
                <w:iCs/>
                <w:color w:val="000000" w:themeColor="text1"/>
                <w:sz w:val="22"/>
                <w:szCs w:val="22"/>
              </w:rPr>
              <w:t>Öğrencilere gerektiğinde Enstitü yönetimince belirlenen saatlerde telefonla bilgi ver</w:t>
            </w:r>
            <w:r w:rsidR="00781343" w:rsidRPr="00781343">
              <w:rPr>
                <w:iCs/>
                <w:color w:val="000000" w:themeColor="text1"/>
                <w:sz w:val="22"/>
                <w:szCs w:val="22"/>
              </w:rPr>
              <w:t>mek</w:t>
            </w:r>
            <w:r w:rsidRPr="00781343">
              <w:rPr>
                <w:iCs/>
                <w:color w:val="000000" w:themeColor="text1"/>
                <w:sz w:val="22"/>
                <w:szCs w:val="22"/>
              </w:rPr>
              <w:t xml:space="preserve"> ve öğrencilerden gelen e-postalara cevap ver</w:t>
            </w:r>
            <w:r w:rsidR="00781343" w:rsidRPr="00781343">
              <w:rPr>
                <w:iCs/>
                <w:color w:val="000000" w:themeColor="text1"/>
                <w:sz w:val="22"/>
                <w:szCs w:val="22"/>
              </w:rPr>
              <w:t>mek</w:t>
            </w:r>
            <w:r w:rsidRPr="00781343">
              <w:rPr>
                <w:iCs/>
                <w:color w:val="000000" w:themeColor="text1"/>
                <w:sz w:val="22"/>
                <w:szCs w:val="22"/>
              </w:rPr>
              <w:t>.</w:t>
            </w:r>
          </w:p>
          <w:p w:rsidR="00EC6671" w:rsidRPr="00781343" w:rsidRDefault="00EC6671" w:rsidP="00E0793A">
            <w:pPr>
              <w:pStyle w:val="ListeNumaras"/>
              <w:numPr>
                <w:ilvl w:val="0"/>
                <w:numId w:val="26"/>
              </w:numPr>
              <w:spacing w:before="0" w:after="0" w:line="276" w:lineRule="auto"/>
              <w:ind w:left="1020" w:hanging="312"/>
              <w:rPr>
                <w:color w:val="000000" w:themeColor="text1"/>
                <w:sz w:val="22"/>
                <w:szCs w:val="22"/>
              </w:rPr>
            </w:pPr>
            <w:r w:rsidRPr="00781343">
              <w:rPr>
                <w:iCs/>
                <w:color w:val="000000" w:themeColor="text1"/>
                <w:sz w:val="22"/>
                <w:szCs w:val="22"/>
              </w:rPr>
              <w:t>Enstitüye kayıtlı Anabilim Dalı öğrencilerinin her türlü yazışmalarını takip e</w:t>
            </w:r>
            <w:r w:rsidR="00781343" w:rsidRPr="00781343">
              <w:rPr>
                <w:iCs/>
                <w:color w:val="000000" w:themeColor="text1"/>
                <w:sz w:val="22"/>
                <w:szCs w:val="22"/>
              </w:rPr>
              <w:t>tmek</w:t>
            </w:r>
            <w:r w:rsidRPr="00781343">
              <w:rPr>
                <w:iCs/>
                <w:color w:val="000000" w:themeColor="text1"/>
                <w:sz w:val="22"/>
                <w:szCs w:val="22"/>
              </w:rPr>
              <w:t>.</w:t>
            </w:r>
          </w:p>
          <w:p w:rsidR="00EC6671" w:rsidRPr="00781343" w:rsidRDefault="00EC6671" w:rsidP="00E0793A">
            <w:pPr>
              <w:pStyle w:val="ListeNumaras"/>
              <w:numPr>
                <w:ilvl w:val="0"/>
                <w:numId w:val="26"/>
              </w:numPr>
              <w:spacing w:before="0" w:after="0" w:line="276" w:lineRule="auto"/>
              <w:ind w:left="1020" w:hanging="312"/>
              <w:rPr>
                <w:iCs/>
                <w:color w:val="000000" w:themeColor="text1"/>
                <w:sz w:val="22"/>
                <w:szCs w:val="22"/>
              </w:rPr>
            </w:pPr>
            <w:r w:rsidRPr="00781343">
              <w:rPr>
                <w:iCs/>
                <w:color w:val="000000" w:themeColor="text1"/>
                <w:sz w:val="22"/>
                <w:szCs w:val="22"/>
              </w:rPr>
              <w:t>Hazırlanan yazışma evraklarını Müdürlük makamına sun</w:t>
            </w:r>
            <w:r w:rsidR="00781343" w:rsidRPr="00781343">
              <w:rPr>
                <w:iCs/>
                <w:color w:val="000000" w:themeColor="text1"/>
                <w:sz w:val="22"/>
                <w:szCs w:val="22"/>
              </w:rPr>
              <w:t>mak</w:t>
            </w:r>
            <w:r w:rsidRPr="00781343">
              <w:rPr>
                <w:iCs/>
                <w:color w:val="000000" w:themeColor="text1"/>
                <w:sz w:val="22"/>
                <w:szCs w:val="22"/>
              </w:rPr>
              <w:t xml:space="preserve"> ve takip e</w:t>
            </w:r>
            <w:r w:rsidR="00781343" w:rsidRPr="00781343">
              <w:rPr>
                <w:iCs/>
                <w:color w:val="000000" w:themeColor="text1"/>
                <w:sz w:val="22"/>
                <w:szCs w:val="22"/>
              </w:rPr>
              <w:t>tmek</w:t>
            </w:r>
            <w:r w:rsidRPr="00781343">
              <w:rPr>
                <w:iCs/>
                <w:color w:val="000000" w:themeColor="text1"/>
                <w:sz w:val="22"/>
                <w:szCs w:val="22"/>
              </w:rPr>
              <w:t>.</w:t>
            </w:r>
          </w:p>
          <w:p w:rsidR="00EC6671" w:rsidRPr="00781343" w:rsidRDefault="00EC6671" w:rsidP="00E0793A">
            <w:pPr>
              <w:pStyle w:val="ListeNumaras"/>
              <w:numPr>
                <w:ilvl w:val="0"/>
                <w:numId w:val="26"/>
              </w:numPr>
              <w:spacing w:before="0" w:after="0" w:line="276" w:lineRule="auto"/>
              <w:ind w:left="1020" w:hanging="312"/>
              <w:rPr>
                <w:iCs/>
                <w:color w:val="000000" w:themeColor="text1"/>
                <w:sz w:val="22"/>
                <w:szCs w:val="22"/>
              </w:rPr>
            </w:pPr>
            <w:r w:rsidRPr="00781343">
              <w:rPr>
                <w:iCs/>
                <w:color w:val="000000" w:themeColor="text1"/>
                <w:sz w:val="22"/>
                <w:szCs w:val="22"/>
              </w:rPr>
              <w:t xml:space="preserve">Öğrencilerin her türlü özlük işlerini takip </w:t>
            </w:r>
            <w:r w:rsidR="00781343" w:rsidRPr="00781343">
              <w:rPr>
                <w:iCs/>
                <w:color w:val="000000" w:themeColor="text1"/>
                <w:sz w:val="22"/>
                <w:szCs w:val="22"/>
              </w:rPr>
              <w:t>etmek</w:t>
            </w:r>
            <w:r w:rsidRPr="00781343">
              <w:rPr>
                <w:iCs/>
                <w:color w:val="000000" w:themeColor="text1"/>
                <w:sz w:val="22"/>
                <w:szCs w:val="22"/>
              </w:rPr>
              <w:t xml:space="preserve">, eksikliklerin giderilmesini </w:t>
            </w:r>
            <w:r w:rsidR="00781343" w:rsidRPr="00781343">
              <w:rPr>
                <w:iCs/>
                <w:color w:val="000000" w:themeColor="text1"/>
                <w:sz w:val="22"/>
                <w:szCs w:val="22"/>
              </w:rPr>
              <w:t>sağlamak</w:t>
            </w:r>
            <w:r w:rsidRPr="00781343">
              <w:rPr>
                <w:iCs/>
                <w:color w:val="000000" w:themeColor="text1"/>
                <w:sz w:val="22"/>
                <w:szCs w:val="22"/>
              </w:rPr>
              <w:t>.</w:t>
            </w:r>
          </w:p>
          <w:p w:rsidR="00781343" w:rsidRPr="00781343" w:rsidRDefault="00EC6671" w:rsidP="00E0793A">
            <w:pPr>
              <w:pStyle w:val="ListeParagraf"/>
              <w:numPr>
                <w:ilvl w:val="0"/>
                <w:numId w:val="26"/>
              </w:numPr>
              <w:ind w:left="1020" w:hanging="312"/>
              <w:rPr>
                <w:rFonts w:ascii="Times New Roman" w:hAnsi="Times New Roman" w:cs="Times New Roman"/>
                <w:color w:val="000000" w:themeColor="text1"/>
              </w:rPr>
            </w:pPr>
            <w:r w:rsidRPr="00781343">
              <w:rPr>
                <w:rFonts w:ascii="Times New Roman" w:hAnsi="Times New Roman" w:cs="Times New Roman"/>
                <w:iCs/>
                <w:color w:val="000000" w:themeColor="text1"/>
              </w:rPr>
              <w:t>Güz-Bahar yarıyıllarında yapılacak olan ders tekliflerinin yazışmaları</w:t>
            </w:r>
            <w:r w:rsidR="00781343" w:rsidRPr="00781343">
              <w:rPr>
                <w:rFonts w:ascii="Times New Roman" w:hAnsi="Times New Roman" w:cs="Times New Roman"/>
                <w:iCs/>
                <w:color w:val="000000" w:themeColor="text1"/>
              </w:rPr>
              <w:t xml:space="preserve"> ve kontrolünü yapmak, </w:t>
            </w:r>
            <w:r w:rsidR="00781343" w:rsidRPr="00781343">
              <w:rPr>
                <w:rFonts w:ascii="Times New Roman" w:hAnsi="Times New Roman" w:cs="Times New Roman"/>
                <w:color w:val="000000" w:themeColor="text1"/>
              </w:rPr>
              <w:t xml:space="preserve">Enstitü otomasyon sistemine okutulacak derslerin girişlerin yapmak, </w:t>
            </w:r>
          </w:p>
          <w:p w:rsidR="00EC6671" w:rsidRPr="00781343" w:rsidRDefault="00781343" w:rsidP="00E0793A">
            <w:pPr>
              <w:pStyle w:val="ListeNumaras"/>
              <w:numPr>
                <w:ilvl w:val="0"/>
                <w:numId w:val="26"/>
              </w:numPr>
              <w:spacing w:before="0" w:after="0" w:line="276" w:lineRule="auto"/>
              <w:ind w:left="1020" w:hanging="312"/>
              <w:rPr>
                <w:iCs/>
                <w:color w:val="000000" w:themeColor="text1"/>
                <w:sz w:val="22"/>
                <w:szCs w:val="22"/>
              </w:rPr>
            </w:pPr>
            <w:r w:rsidRPr="00781343">
              <w:rPr>
                <w:iCs/>
                <w:color w:val="000000" w:themeColor="text1"/>
                <w:sz w:val="22"/>
                <w:szCs w:val="22"/>
              </w:rPr>
              <w:t>L</w:t>
            </w:r>
            <w:r w:rsidR="00EC6671" w:rsidRPr="00781343">
              <w:rPr>
                <w:iCs/>
                <w:color w:val="000000" w:themeColor="text1"/>
                <w:sz w:val="22"/>
                <w:szCs w:val="22"/>
              </w:rPr>
              <w:t>isansüstü ö</w:t>
            </w:r>
            <w:r w:rsidRPr="00781343">
              <w:rPr>
                <w:iCs/>
                <w:color w:val="000000" w:themeColor="text1"/>
                <w:sz w:val="22"/>
                <w:szCs w:val="22"/>
              </w:rPr>
              <w:t>ğrenci kontenjanlarının takibi ve</w:t>
            </w:r>
            <w:r w:rsidR="00EC6671" w:rsidRPr="00781343">
              <w:rPr>
                <w:iCs/>
                <w:color w:val="000000" w:themeColor="text1"/>
                <w:sz w:val="22"/>
                <w:szCs w:val="22"/>
              </w:rPr>
              <w:t xml:space="preserve"> kontrolü ile ilgili işlemleri </w:t>
            </w:r>
            <w:r w:rsidRPr="00781343">
              <w:rPr>
                <w:iCs/>
                <w:color w:val="000000" w:themeColor="text1"/>
                <w:sz w:val="22"/>
                <w:szCs w:val="22"/>
              </w:rPr>
              <w:t>yapmak</w:t>
            </w:r>
            <w:r w:rsidR="00EC6671" w:rsidRPr="00781343">
              <w:rPr>
                <w:iCs/>
                <w:color w:val="000000" w:themeColor="text1"/>
                <w:sz w:val="22"/>
                <w:szCs w:val="22"/>
              </w:rPr>
              <w:t>,</w:t>
            </w:r>
          </w:p>
          <w:p w:rsidR="00EC6671" w:rsidRPr="00781343" w:rsidRDefault="00EC6671" w:rsidP="00E0793A">
            <w:pPr>
              <w:pStyle w:val="ListeNumaras"/>
              <w:numPr>
                <w:ilvl w:val="0"/>
                <w:numId w:val="26"/>
              </w:numPr>
              <w:spacing w:before="0" w:after="0" w:line="276" w:lineRule="auto"/>
              <w:ind w:left="1020" w:hanging="312"/>
              <w:rPr>
                <w:color w:val="000000" w:themeColor="text1"/>
                <w:sz w:val="22"/>
                <w:szCs w:val="22"/>
              </w:rPr>
            </w:pPr>
            <w:r w:rsidRPr="00781343">
              <w:rPr>
                <w:iCs/>
                <w:color w:val="000000" w:themeColor="text1"/>
                <w:sz w:val="22"/>
                <w:szCs w:val="22"/>
              </w:rPr>
              <w:t xml:space="preserve">Enstitü Yönetim Kurulunda öğrenci ile ilgili alınan tüm kararların (doktora yeterlik oluşturulması ve takibi, yüksek lisans/doktora tez jürilerinin oluşturulması ve tüm yazışmaları ile Doktora Tez İzleme Raporlarının) takibini </w:t>
            </w:r>
            <w:r w:rsidR="00781343" w:rsidRPr="00781343">
              <w:rPr>
                <w:iCs/>
                <w:color w:val="000000" w:themeColor="text1"/>
                <w:sz w:val="22"/>
                <w:szCs w:val="22"/>
              </w:rPr>
              <w:t>yapmak</w:t>
            </w:r>
            <w:r w:rsidRPr="00781343">
              <w:rPr>
                <w:color w:val="000000" w:themeColor="text1"/>
                <w:sz w:val="22"/>
                <w:szCs w:val="22"/>
              </w:rPr>
              <w:t>.</w:t>
            </w:r>
            <w:r w:rsidR="00781343" w:rsidRPr="00781343">
              <w:rPr>
                <w:color w:val="000000" w:themeColor="text1"/>
                <w:sz w:val="22"/>
                <w:szCs w:val="22"/>
              </w:rPr>
              <w:t xml:space="preserve"> Kurul kararını öğrencilerin dosyalarına arşivlemek.</w:t>
            </w:r>
          </w:p>
          <w:p w:rsidR="00781343" w:rsidRPr="00781343" w:rsidRDefault="00781343" w:rsidP="00E0793A">
            <w:pPr>
              <w:pStyle w:val="ListeParagraf"/>
              <w:numPr>
                <w:ilvl w:val="0"/>
                <w:numId w:val="26"/>
              </w:numPr>
              <w:ind w:left="1020" w:hanging="312"/>
              <w:rPr>
                <w:rFonts w:ascii="Times New Roman" w:hAnsi="Times New Roman" w:cs="Times New Roman"/>
                <w:color w:val="000000" w:themeColor="text1"/>
              </w:rPr>
            </w:pPr>
            <w:r w:rsidRPr="00781343">
              <w:rPr>
                <w:rFonts w:ascii="Times New Roman" w:hAnsi="Times New Roman" w:cs="Times New Roman"/>
                <w:color w:val="000000" w:themeColor="text1"/>
              </w:rPr>
              <w:t xml:space="preserve">Stratejik Plan için öğrenciler ile ilgili verileri sağlamak. </w:t>
            </w:r>
          </w:p>
          <w:p w:rsidR="00781343" w:rsidRDefault="00781343" w:rsidP="00781343">
            <w:pPr>
              <w:pStyle w:val="ListeParagraf"/>
              <w:numPr>
                <w:ilvl w:val="0"/>
                <w:numId w:val="26"/>
              </w:numPr>
              <w:rPr>
                <w:rFonts w:ascii="Times New Roman" w:hAnsi="Times New Roman" w:cs="Times New Roman"/>
                <w:color w:val="000000" w:themeColor="text1"/>
              </w:rPr>
            </w:pPr>
            <w:r w:rsidRPr="00781343">
              <w:rPr>
                <w:rFonts w:ascii="Times New Roman" w:hAnsi="Times New Roman" w:cs="Times New Roman"/>
                <w:color w:val="000000" w:themeColor="text1"/>
              </w:rPr>
              <w:t>Mezun öğrenciler</w:t>
            </w:r>
            <w:r w:rsidR="00574E6E">
              <w:rPr>
                <w:rFonts w:ascii="Times New Roman" w:hAnsi="Times New Roman" w:cs="Times New Roman"/>
                <w:color w:val="000000" w:themeColor="text1"/>
              </w:rPr>
              <w:t xml:space="preserve"> ile ilgili</w:t>
            </w:r>
            <w:r w:rsidRPr="00781343">
              <w:rPr>
                <w:rFonts w:ascii="Times New Roman" w:hAnsi="Times New Roman" w:cs="Times New Roman"/>
                <w:color w:val="000000" w:themeColor="text1"/>
              </w:rPr>
              <w:t xml:space="preserve"> işlemleri yap</w:t>
            </w:r>
            <w:r w:rsidR="00574E6E">
              <w:rPr>
                <w:rFonts w:ascii="Times New Roman" w:hAnsi="Times New Roman" w:cs="Times New Roman"/>
                <w:color w:val="000000" w:themeColor="text1"/>
              </w:rPr>
              <w:t xml:space="preserve">mak, </w:t>
            </w:r>
            <w:r w:rsidRPr="00781343">
              <w:rPr>
                <w:rFonts w:ascii="Times New Roman" w:hAnsi="Times New Roman" w:cs="Times New Roman"/>
                <w:color w:val="000000" w:themeColor="text1"/>
              </w:rPr>
              <w:t>Geçici Me</w:t>
            </w:r>
            <w:r w:rsidR="00574E6E">
              <w:rPr>
                <w:rFonts w:ascii="Times New Roman" w:hAnsi="Times New Roman" w:cs="Times New Roman"/>
                <w:color w:val="000000" w:themeColor="text1"/>
              </w:rPr>
              <w:t>zuniyet belgelerini hazırlamak, D</w:t>
            </w:r>
            <w:r w:rsidRPr="00781343">
              <w:rPr>
                <w:rFonts w:ascii="Times New Roman" w:hAnsi="Times New Roman" w:cs="Times New Roman"/>
                <w:color w:val="000000" w:themeColor="text1"/>
              </w:rPr>
              <w:t xml:space="preserve">iploma ve </w:t>
            </w:r>
            <w:r w:rsidRPr="00781343">
              <w:rPr>
                <w:rFonts w:ascii="Times New Roman" w:hAnsi="Times New Roman" w:cs="Times New Roman"/>
                <w:color w:val="000000" w:themeColor="text1"/>
              </w:rPr>
              <w:lastRenderedPageBreak/>
              <w:t xml:space="preserve">Diploma eki bilgilerini sisteme girmek. </w:t>
            </w:r>
          </w:p>
          <w:p w:rsidR="001559B1" w:rsidRDefault="001559B1" w:rsidP="00781343">
            <w:pPr>
              <w:pStyle w:val="ListeParagraf"/>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Müdürlüğün Enstitü içi ve Enstitü dışı basılı ve elektronik tüm yazışmalarını yapar ve basılı olanları ilgili deftere işler.</w:t>
            </w:r>
          </w:p>
          <w:p w:rsidR="001559B1" w:rsidRDefault="009F6EE6" w:rsidP="00781343">
            <w:pPr>
              <w:pStyle w:val="ListeParagraf"/>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Diğer evrak birimlerinden gelen yazılı ya da elektronik evrakların Enstitü Müdürüne sunulması ve gerekli birimlere dağıtılmasını ve gerekli olanların takibini yapar.</w:t>
            </w:r>
          </w:p>
          <w:p w:rsidR="009F6EE6" w:rsidRPr="00781343" w:rsidRDefault="005B2958" w:rsidP="00781343">
            <w:pPr>
              <w:pStyle w:val="ListeParagraf"/>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Enstitü Müdürlüğü tarafından verilen görev alanı ile ilgili diğer işleri yapar.</w:t>
            </w:r>
          </w:p>
          <w:p w:rsidR="00781343" w:rsidRPr="00781343" w:rsidRDefault="00781343" w:rsidP="00781343">
            <w:pPr>
              <w:pStyle w:val="ListeParagraf"/>
              <w:numPr>
                <w:ilvl w:val="0"/>
                <w:numId w:val="26"/>
              </w:numPr>
              <w:rPr>
                <w:rFonts w:ascii="Times New Roman" w:hAnsi="Times New Roman" w:cs="Times New Roman"/>
                <w:color w:val="000000" w:themeColor="text1"/>
              </w:rPr>
            </w:pPr>
            <w:r w:rsidRPr="00781343">
              <w:rPr>
                <w:rFonts w:ascii="Times New Roman" w:hAnsi="Times New Roman" w:cs="Times New Roman"/>
                <w:color w:val="000000" w:themeColor="text1"/>
              </w:rPr>
              <w:t xml:space="preserve">Enstitü Sekreterinin ve Müdürün görev alanı ile ilgili verdiği diğer işleri yapmak. </w:t>
            </w:r>
          </w:p>
          <w:p w:rsidR="008F0781" w:rsidRPr="00781343" w:rsidRDefault="008F0781" w:rsidP="00574E6E">
            <w:pPr>
              <w:pStyle w:val="ListeParagraf"/>
              <w:numPr>
                <w:ilvl w:val="0"/>
                <w:numId w:val="26"/>
              </w:numPr>
              <w:spacing w:line="276" w:lineRule="auto"/>
              <w:rPr>
                <w:rFonts w:ascii="Times New Roman" w:hAnsi="Times New Roman" w:cs="Times New Roman"/>
                <w:color w:val="000000" w:themeColor="text1"/>
              </w:rPr>
            </w:pPr>
            <w:r w:rsidRPr="00781343">
              <w:rPr>
                <w:rFonts w:ascii="Times New Roman" w:hAnsi="Times New Roman" w:cs="Times New Roman"/>
                <w:color w:val="000000" w:themeColor="text1"/>
              </w:rPr>
              <w:t xml:space="preserve">Değişim Programları kapsamında öğrenci kaydını yapmak ve dersleri sisteme girmek. </w:t>
            </w:r>
          </w:p>
          <w:p w:rsidR="00B2210F" w:rsidRDefault="008F0781" w:rsidP="00574E6E">
            <w:pPr>
              <w:pStyle w:val="ListeParagraf"/>
              <w:numPr>
                <w:ilvl w:val="0"/>
                <w:numId w:val="26"/>
              </w:numPr>
              <w:rPr>
                <w:rFonts w:ascii="Times New Roman" w:hAnsi="Times New Roman" w:cs="Times New Roman"/>
                <w:color w:val="000000" w:themeColor="text1"/>
              </w:rPr>
            </w:pPr>
            <w:r w:rsidRPr="00781343">
              <w:rPr>
                <w:rFonts w:ascii="Times New Roman" w:hAnsi="Times New Roman" w:cs="Times New Roman"/>
                <w:color w:val="000000" w:themeColor="text1"/>
              </w:rPr>
              <w:t>Aylık burs ve kredi bilgilerini Öğrenci İşleri Daire Başkanlığına bildirmek.</w:t>
            </w:r>
          </w:p>
          <w:p w:rsidR="008F0781" w:rsidRPr="00B2210F" w:rsidRDefault="00B2210F" w:rsidP="00574E6E">
            <w:pPr>
              <w:pStyle w:val="ListeParagraf"/>
              <w:numPr>
                <w:ilvl w:val="0"/>
                <w:numId w:val="26"/>
              </w:numPr>
              <w:rPr>
                <w:rFonts w:ascii="Times New Roman" w:hAnsi="Times New Roman" w:cs="Times New Roman"/>
                <w:color w:val="000000" w:themeColor="text1"/>
              </w:rPr>
            </w:pPr>
            <w:r w:rsidRPr="00B2210F">
              <w:rPr>
                <w:rFonts w:ascii="Times New Roman" w:hAnsi="Times New Roman" w:cs="Times New Roman"/>
                <w:color w:val="000000" w:themeColor="text1"/>
              </w:rPr>
              <w:t>Öğrenci işlerinin işleyişinden Enstitü Müdür Yardımcısı ve Enstitü sekreterine karşı sorumludur</w:t>
            </w:r>
            <w:r w:rsidR="008F0781" w:rsidRPr="00B2210F">
              <w:rPr>
                <w:rFonts w:ascii="Times New Roman" w:hAnsi="Times New Roman" w:cs="Times New Roman"/>
                <w:color w:val="000000" w:themeColor="text1"/>
              </w:rPr>
              <w:t xml:space="preserve"> </w:t>
            </w:r>
          </w:p>
        </w:tc>
      </w:tr>
      <w:tr w:rsidR="00D4376A" w:rsidRPr="00C23377" w:rsidTr="00E0793A">
        <w:tc>
          <w:tcPr>
            <w:tcW w:w="10054"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E0793A">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45"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E0793A">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45" w:type="dxa"/>
          </w:tcPr>
          <w:p w:rsidR="00D4376A" w:rsidRPr="00C23377" w:rsidRDefault="00A0008C" w:rsidP="005808A3">
            <w:pPr>
              <w:rPr>
                <w:rFonts w:ascii="Times New Roman" w:hAnsi="Times New Roman" w:cs="Times New Roman"/>
              </w:rPr>
            </w:pPr>
            <w:r w:rsidRPr="00C23377">
              <w:rPr>
                <w:rFonts w:ascii="Times New Roman" w:hAnsi="Times New Roman" w:cs="Times New Roman"/>
              </w:rPr>
              <w:t>Var (</w:t>
            </w:r>
            <w:r w:rsidR="005808A3">
              <w:rPr>
                <w:rFonts w:ascii="Times New Roman" w:hAnsi="Times New Roman" w:cs="Times New Roman"/>
              </w:rPr>
              <w:t>Hukuksal</w:t>
            </w:r>
            <w:r w:rsidR="00BB16AB">
              <w:rPr>
                <w:rFonts w:ascii="Times New Roman" w:hAnsi="Times New Roman" w:cs="Times New Roman"/>
              </w:rPr>
              <w:t>, Mali</w:t>
            </w:r>
            <w:r w:rsidRPr="00C23377">
              <w:rPr>
                <w:rFonts w:ascii="Times New Roman" w:hAnsi="Times New Roman" w:cs="Times New Roman"/>
              </w:rPr>
              <w:t>)</w:t>
            </w:r>
          </w:p>
        </w:tc>
      </w:tr>
      <w:tr w:rsidR="00D4376A" w:rsidRPr="00C23377" w:rsidTr="00E0793A">
        <w:tc>
          <w:tcPr>
            <w:tcW w:w="10054"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w:t>
            </w:r>
            <w:r w:rsidR="005808A3">
              <w:rPr>
                <w:rFonts w:ascii="Times New Roman" w:hAnsi="Times New Roman" w:cs="Times New Roman"/>
              </w:rPr>
              <w:t>X</w:t>
            </w:r>
            <w:r w:rsidRPr="00C23377">
              <w:rPr>
                <w:rFonts w:ascii="Times New Roman" w:hAnsi="Times New Roman" w:cs="Times New Roman"/>
              </w:rPr>
              <w:t xml:space="preserve"> ] Zihinsel Çaba                [  ] Her İkisi</w:t>
            </w:r>
            <w:r w:rsidR="00E0793A">
              <w:rPr>
                <w:rFonts w:ascii="Times New Roman" w:hAnsi="Times New Roman" w:cs="Times New Roman"/>
              </w:rPr>
              <w:t xml:space="preserve"> </w:t>
            </w:r>
            <w:r w:rsidRPr="00C23377">
              <w:rPr>
                <w:rFonts w:ascii="Times New Roman" w:hAnsi="Times New Roman" w:cs="Times New Roman"/>
              </w:rPr>
              <w:t>de</w:t>
            </w:r>
          </w:p>
        </w:tc>
      </w:tr>
      <w:tr w:rsidR="00017C48" w:rsidRPr="00C23377" w:rsidTr="00E0793A">
        <w:tc>
          <w:tcPr>
            <w:tcW w:w="10054"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E0793A">
        <w:tc>
          <w:tcPr>
            <w:tcW w:w="10054"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8F0781" w:rsidP="005808A3">
            <w:pPr>
              <w:ind w:left="360"/>
              <w:rPr>
                <w:rFonts w:ascii="Times New Roman" w:hAnsi="Times New Roman" w:cs="Times New Roman"/>
              </w:rPr>
            </w:pPr>
            <w:r w:rsidRPr="00574E6E">
              <w:rPr>
                <w:rFonts w:ascii="Times New Roman" w:hAnsi="Times New Roman" w:cs="Times New Roman"/>
                <w:color w:val="C00000"/>
              </w:rPr>
              <w:t>En az ön lisans mezunu olmak ( İşletme, İktisat, Maliye, İstatistik, Hukuk, Kamu Yönetimi, Tarih, Coğrafya, Türk Dili ve Edebiyatı vb.)</w:t>
            </w:r>
          </w:p>
        </w:tc>
      </w:tr>
      <w:tr w:rsidR="00017C48" w:rsidRPr="00C23377" w:rsidTr="00E0793A">
        <w:tc>
          <w:tcPr>
            <w:tcW w:w="10054"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E0793A">
        <w:tc>
          <w:tcPr>
            <w:tcW w:w="10054"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5808A3" w:rsidRDefault="00017C48" w:rsidP="005808A3">
            <w:pPr>
              <w:rPr>
                <w:rFonts w:ascii="Times New Roman" w:hAnsi="Times New Roman" w:cs="Times New Roman"/>
              </w:rPr>
            </w:pPr>
          </w:p>
        </w:tc>
      </w:tr>
      <w:tr w:rsidR="00017C48" w:rsidRPr="00C23377" w:rsidTr="00E0793A">
        <w:tc>
          <w:tcPr>
            <w:tcW w:w="10054"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810844" w:rsidRDefault="008F0781" w:rsidP="00E0793A">
            <w:pPr>
              <w:ind w:left="708"/>
              <w:jc w:val="both"/>
              <w:rPr>
                <w:rFonts w:ascii="Times New Roman" w:hAnsi="Times New Roman" w:cs="Times New Roman"/>
              </w:rPr>
            </w:pPr>
            <w:r w:rsidRPr="008F0781">
              <w:rPr>
                <w:rFonts w:ascii="Times New Roman" w:hAnsi="Times New Roman" w:cs="Times New Roman"/>
              </w:rPr>
              <w:t>Görevde yükselme sureti ile atanacaklar için, Yükseköğretim Üst Kuruluşları ile Yükseköğretim Kurumları Personel Görevde Yükselme Yönetmeliği hükümleri geçerlidir.</w:t>
            </w:r>
          </w:p>
        </w:tc>
      </w:tr>
      <w:tr w:rsidR="00017C48" w:rsidRPr="00C23377" w:rsidTr="00E0793A">
        <w:tc>
          <w:tcPr>
            <w:tcW w:w="10054"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2762E8">
              <w:rPr>
                <w:rFonts w:ascii="Times New Roman" w:hAnsi="Times New Roman" w:cs="Times New Roman"/>
                <w:b/>
              </w:rPr>
              <w:t>EL</w:t>
            </w:r>
            <w:r w:rsidRPr="00C23377">
              <w:rPr>
                <w:rFonts w:ascii="Times New Roman" w:hAnsi="Times New Roman" w:cs="Times New Roman"/>
                <w:b/>
              </w:rPr>
              <w:t xml:space="preserve"> NİTELİKLER</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Düzenli, disiplinli ve dikkatli.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Yürütülen işlere ilişkin mevzuat hakkında bilgili.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İyi derecede bilgisayar kullanabilen.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Değişim ve gelişime açık.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Ekip çalışmasına uyumlu ve katılımcı.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Etkin yazılı ve sözlü iletişim.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Hızlı düşünme ve karar verebilme.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Sabırlı olma.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Sorun çözebilme.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Sonuç odaklı olma.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Sorumluluk alabilme. </w:t>
            </w:r>
          </w:p>
          <w:p w:rsidR="008F0781" w:rsidRPr="008F0781" w:rsidRDefault="008F0781" w:rsidP="008F0781">
            <w:pPr>
              <w:pStyle w:val="ListeParagraf"/>
              <w:numPr>
                <w:ilvl w:val="0"/>
                <w:numId w:val="24"/>
              </w:numPr>
              <w:rPr>
                <w:rFonts w:ascii="Times New Roman" w:hAnsi="Times New Roman" w:cs="Times New Roman"/>
              </w:rPr>
            </w:pPr>
            <w:r w:rsidRPr="008F0781">
              <w:rPr>
                <w:rFonts w:ascii="Times New Roman" w:hAnsi="Times New Roman" w:cs="Times New Roman"/>
              </w:rPr>
              <w:t xml:space="preserve">Yoğun tempoda çalışabilme </w:t>
            </w:r>
          </w:p>
          <w:p w:rsidR="00054B87" w:rsidRPr="00C23377" w:rsidRDefault="008F0781" w:rsidP="008F0781">
            <w:pPr>
              <w:pStyle w:val="ListeParagraf"/>
              <w:numPr>
                <w:ilvl w:val="0"/>
                <w:numId w:val="24"/>
              </w:numPr>
              <w:rPr>
                <w:rFonts w:ascii="Times New Roman" w:hAnsi="Times New Roman" w:cs="Times New Roman"/>
                <w:b/>
              </w:rPr>
            </w:pPr>
            <w:r w:rsidRPr="008F0781">
              <w:rPr>
                <w:rFonts w:ascii="Times New Roman" w:hAnsi="Times New Roman" w:cs="Times New Roman"/>
              </w:rPr>
              <w:t>Etkili zaman yönetimi.</w:t>
            </w:r>
          </w:p>
        </w:tc>
      </w:tr>
      <w:tr w:rsidR="00017C48" w:rsidRPr="00C23377" w:rsidTr="00E0793A">
        <w:tc>
          <w:tcPr>
            <w:tcW w:w="10054" w:type="dxa"/>
            <w:gridSpan w:val="3"/>
          </w:tcPr>
          <w:p w:rsidR="00017C48" w:rsidRPr="00C23377" w:rsidRDefault="00F93992"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E0793A" w:rsidRPr="00E0793A" w:rsidRDefault="00E0793A" w:rsidP="00E0793A">
            <w:pPr>
              <w:pStyle w:val="ListeParagraf"/>
              <w:rPr>
                <w:rFonts w:ascii="Times New Roman" w:hAnsi="Times New Roman" w:cs="Times New Roman"/>
              </w:rPr>
            </w:pPr>
            <w:r>
              <w:rPr>
                <w:rFonts w:ascii="Times New Roman" w:hAnsi="Times New Roman" w:cs="Times New Roman"/>
              </w:rPr>
              <w:t>Adı ve Soyadı  :</w:t>
            </w:r>
          </w:p>
          <w:p w:rsidR="00E0793A" w:rsidRPr="00E0793A" w:rsidRDefault="00E0793A" w:rsidP="00E0793A">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17C48" w:rsidRPr="00574E6E" w:rsidRDefault="00E0793A" w:rsidP="00E0793A">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E0793A">
        <w:trPr>
          <w:trHeight w:val="1608"/>
        </w:trPr>
        <w:tc>
          <w:tcPr>
            <w:tcW w:w="10054" w:type="dxa"/>
            <w:gridSpan w:val="3"/>
          </w:tcPr>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A94532" w:rsidRDefault="00E0793A" w:rsidP="00E0793A">
            <w:pPr>
              <w:pStyle w:val="ListeParagraf"/>
              <w:tabs>
                <w:tab w:val="left" w:pos="945"/>
                <w:tab w:val="center" w:pos="5319"/>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054B87" w:rsidRPr="00A94532">
              <w:rPr>
                <w:rFonts w:ascii="Times New Roman" w:hAnsi="Times New Roman" w:cs="Times New Roman"/>
                <w:b/>
              </w:rPr>
              <w:t xml:space="preserve">( </w:t>
            </w:r>
            <w:r>
              <w:rPr>
                <w:rFonts w:ascii="Times New Roman" w:hAnsi="Times New Roman" w:cs="Times New Roman"/>
                <w:b/>
              </w:rPr>
              <w:t>Müdür</w:t>
            </w:r>
            <w:r w:rsidR="00054B87" w:rsidRPr="00A94532">
              <w:rPr>
                <w:rFonts w:ascii="Times New Roman" w:hAnsi="Times New Roman" w:cs="Times New Roman"/>
                <w:b/>
              </w:rPr>
              <w:t xml:space="preserve"> </w:t>
            </w:r>
            <w:r w:rsidR="00E67A00" w:rsidRPr="00A94532">
              <w:rPr>
                <w:rFonts w:ascii="Times New Roman" w:hAnsi="Times New Roman" w:cs="Times New Roman"/>
                <w:b/>
              </w:rPr>
              <w:t xml:space="preserve">) </w:t>
            </w:r>
          </w:p>
          <w:p w:rsidR="00E0793A" w:rsidRPr="00E0793A" w:rsidRDefault="00E0793A" w:rsidP="00E0793A">
            <w:pPr>
              <w:pStyle w:val="ListeParagraf"/>
              <w:rPr>
                <w:rFonts w:ascii="Times New Roman" w:hAnsi="Times New Roman" w:cs="Times New Roman"/>
              </w:rPr>
            </w:pPr>
            <w:r>
              <w:rPr>
                <w:rFonts w:ascii="Times New Roman" w:hAnsi="Times New Roman" w:cs="Times New Roman"/>
              </w:rPr>
              <w:t>Adı ve Soyadı  :</w:t>
            </w:r>
          </w:p>
          <w:p w:rsidR="00E0793A" w:rsidRPr="00E0793A" w:rsidRDefault="00E0793A" w:rsidP="00E0793A">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r w:rsidRPr="00E0793A">
              <w:rPr>
                <w:rFonts w:ascii="Times New Roman" w:hAnsi="Times New Roman" w:cs="Times New Roman"/>
              </w:rPr>
              <w:t xml:space="preserve">                                                                                                                               </w:t>
            </w:r>
          </w:p>
          <w:p w:rsidR="00E67A00" w:rsidRPr="00C23377" w:rsidRDefault="00E0793A" w:rsidP="00E0793A">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1E" w:rsidRDefault="0008331E" w:rsidP="00D4376A">
      <w:pPr>
        <w:spacing w:after="0" w:line="240" w:lineRule="auto"/>
      </w:pPr>
      <w:r>
        <w:separator/>
      </w:r>
    </w:p>
  </w:endnote>
  <w:endnote w:type="continuationSeparator" w:id="0">
    <w:p w:rsidR="0008331E" w:rsidRDefault="0008331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29" w:rsidRDefault="00553F2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553F29"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D72E8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D72E85"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D72E85"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D72E8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D72E85"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D72E85"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29" w:rsidRDefault="00553F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1E" w:rsidRDefault="0008331E" w:rsidP="00D4376A">
      <w:pPr>
        <w:spacing w:after="0" w:line="240" w:lineRule="auto"/>
      </w:pPr>
      <w:r>
        <w:separator/>
      </w:r>
    </w:p>
  </w:footnote>
  <w:footnote w:type="continuationSeparator" w:id="0">
    <w:p w:rsidR="0008331E" w:rsidRDefault="0008331E"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29" w:rsidRDefault="00553F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5457"/>
      <w:gridCol w:w="1612"/>
      <w:gridCol w:w="1508"/>
    </w:tblGrid>
    <w:tr w:rsidR="00D4376A" w:rsidTr="00475E07">
      <w:trPr>
        <w:cantSplit/>
        <w:trHeight w:val="300"/>
      </w:trPr>
      <w:tc>
        <w:tcPr>
          <w:tcW w:w="709" w:type="pct"/>
          <w:vMerge w:val="restart"/>
          <w:vAlign w:val="center"/>
          <w:hideMark/>
        </w:tcPr>
        <w:p w:rsidR="00D4376A" w:rsidRDefault="00553F29" w:rsidP="00D4376A">
          <w:pPr>
            <w:pStyle w:val="stbilgi"/>
            <w:jc w:val="center"/>
            <w:rPr>
              <w:rFonts w:ascii="Century Gothic" w:hAnsi="Century Gothic"/>
            </w:rPr>
          </w:pPr>
          <w:r>
            <w:rPr>
              <w:noProof/>
              <w:lang w:eastAsia="tr-TR"/>
            </w:rPr>
            <w:drawing>
              <wp:inline distT="0" distB="0" distL="0" distR="0">
                <wp:extent cx="847725" cy="819150"/>
                <wp:effectExtent l="0" t="0" r="0"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3" w:type="pct"/>
          <w:vMerge w:val="restart"/>
          <w:vAlign w:val="center"/>
          <w:hideMark/>
        </w:tcPr>
        <w:p w:rsidR="00D4376A" w:rsidRPr="00E0793A" w:rsidRDefault="00D4376A" w:rsidP="00D4376A">
          <w:pPr>
            <w:pStyle w:val="stbilgi"/>
            <w:jc w:val="center"/>
            <w:rPr>
              <w:rFonts w:ascii="Times New Roman" w:hAnsi="Times New Roman" w:cs="Times New Roman"/>
              <w:b/>
              <w:sz w:val="30"/>
              <w:szCs w:val="30"/>
            </w:rPr>
          </w:pPr>
          <w:r w:rsidRPr="00E0793A">
            <w:rPr>
              <w:rFonts w:ascii="Times New Roman" w:hAnsi="Times New Roman" w:cs="Times New Roman"/>
              <w:b/>
              <w:sz w:val="30"/>
              <w:szCs w:val="30"/>
            </w:rPr>
            <w:t>DİCLE ÜNİVERSİTESİ</w:t>
          </w:r>
        </w:p>
        <w:p w:rsidR="00EC6671" w:rsidRPr="00E0793A" w:rsidRDefault="00D46AD6" w:rsidP="00D4376A">
          <w:pPr>
            <w:pStyle w:val="stbilgi"/>
            <w:jc w:val="center"/>
            <w:rPr>
              <w:rFonts w:ascii="Times New Roman" w:hAnsi="Times New Roman" w:cs="Times New Roman"/>
              <w:b/>
              <w:sz w:val="30"/>
              <w:szCs w:val="30"/>
            </w:rPr>
          </w:pPr>
          <w:r w:rsidRPr="00E0793A">
            <w:rPr>
              <w:rFonts w:ascii="Times New Roman" w:hAnsi="Times New Roman" w:cs="Times New Roman"/>
              <w:b/>
              <w:sz w:val="30"/>
              <w:szCs w:val="30"/>
            </w:rPr>
            <w:t>SAĞLIK</w:t>
          </w:r>
          <w:r w:rsidR="001739B8" w:rsidRPr="00E0793A">
            <w:rPr>
              <w:rFonts w:ascii="Times New Roman" w:hAnsi="Times New Roman" w:cs="Times New Roman"/>
              <w:b/>
              <w:sz w:val="30"/>
              <w:szCs w:val="30"/>
            </w:rPr>
            <w:t xml:space="preserve"> BİLİMLER</w:t>
          </w:r>
          <w:r w:rsidR="00EC6671" w:rsidRPr="00E0793A">
            <w:rPr>
              <w:rFonts w:ascii="Times New Roman" w:hAnsi="Times New Roman" w:cs="Times New Roman"/>
              <w:b/>
              <w:sz w:val="30"/>
              <w:szCs w:val="30"/>
            </w:rPr>
            <w:t>İ</w:t>
          </w:r>
          <w:r w:rsidR="001739B8" w:rsidRPr="00E0793A">
            <w:rPr>
              <w:rFonts w:ascii="Times New Roman" w:hAnsi="Times New Roman" w:cs="Times New Roman"/>
              <w:b/>
              <w:sz w:val="30"/>
              <w:szCs w:val="30"/>
            </w:rPr>
            <w:t xml:space="preserve"> ENSTİTÜSÜ</w:t>
          </w:r>
          <w:r w:rsidR="00D462D8" w:rsidRPr="00E0793A">
            <w:rPr>
              <w:rFonts w:ascii="Times New Roman" w:hAnsi="Times New Roman" w:cs="Times New Roman"/>
              <w:b/>
              <w:sz w:val="30"/>
              <w:szCs w:val="30"/>
            </w:rPr>
            <w:t xml:space="preserve"> </w:t>
          </w:r>
          <w:r w:rsidR="008F0781" w:rsidRPr="00E0793A">
            <w:rPr>
              <w:rFonts w:ascii="Times New Roman" w:hAnsi="Times New Roman" w:cs="Times New Roman"/>
              <w:b/>
              <w:sz w:val="30"/>
              <w:szCs w:val="30"/>
            </w:rPr>
            <w:t>ÖĞRENCİ İŞLERİ BİRİMİ</w:t>
          </w:r>
        </w:p>
        <w:p w:rsidR="00D4376A" w:rsidRPr="00E0793A" w:rsidRDefault="00336AFF" w:rsidP="00E0793A">
          <w:pPr>
            <w:pStyle w:val="stbilgi"/>
            <w:jc w:val="center"/>
            <w:rPr>
              <w:rFonts w:ascii="Times New Roman" w:hAnsi="Times New Roman" w:cs="Times New Roman"/>
              <w:b/>
              <w:sz w:val="30"/>
              <w:szCs w:val="30"/>
            </w:rPr>
          </w:pPr>
          <w:r w:rsidRPr="00E0793A">
            <w:rPr>
              <w:rFonts w:ascii="Times New Roman" w:hAnsi="Times New Roman" w:cs="Times New Roman"/>
              <w:b/>
              <w:sz w:val="30"/>
              <w:szCs w:val="30"/>
            </w:rPr>
            <w:t>MEMUR</w:t>
          </w:r>
          <w:r w:rsidR="00E0793A">
            <w:rPr>
              <w:rFonts w:ascii="Times New Roman" w:hAnsi="Times New Roman" w:cs="Times New Roman"/>
              <w:b/>
              <w:sz w:val="30"/>
              <w:szCs w:val="30"/>
            </w:rPr>
            <w:t xml:space="preserve"> </w:t>
          </w:r>
          <w:r w:rsidR="00D4376A" w:rsidRPr="00E0793A">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E0793A" w:rsidP="00E0793A">
          <w:pPr>
            <w:pStyle w:val="stbilgi"/>
            <w:rPr>
              <w:rFonts w:ascii="Times New Roman" w:hAnsi="Times New Roman" w:cs="Times New Roman"/>
              <w:b/>
              <w:bCs/>
              <w:sz w:val="18"/>
              <w:szCs w:val="18"/>
            </w:rPr>
          </w:pPr>
          <w:r>
            <w:rPr>
              <w:rFonts w:ascii="Times New Roman" w:hAnsi="Times New Roman" w:cs="Times New Roman"/>
              <w:b/>
              <w:bCs/>
              <w:sz w:val="18"/>
              <w:szCs w:val="18"/>
            </w:rPr>
            <w:t>SĞB</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6</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E0793A" w:rsidP="00E0793A">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553F29" w:rsidP="00D4376A">
          <w:pPr>
            <w:pStyle w:val="stbilgi"/>
            <w:rPr>
              <w:rFonts w:ascii="Times New Roman" w:hAnsi="Times New Roman" w:cs="Times New Roman"/>
              <w:b/>
              <w:bCs/>
              <w:sz w:val="18"/>
              <w:szCs w:val="18"/>
            </w:rPr>
          </w:pPr>
          <w:r>
            <w:rPr>
              <w:rFonts w:ascii="Times New Roman" w:hAnsi="Times New Roman"/>
              <w:b/>
              <w:bCs/>
              <w:sz w:val="18"/>
              <w:szCs w:val="18"/>
            </w:rPr>
            <w:t>18.08.2020/01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29" w:rsidRDefault="00553F2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D56E898"/>
    <w:lvl w:ilvl="0">
      <w:start w:val="13"/>
      <w:numFmt w:val="decimal"/>
      <w:pStyle w:val="ListeNumaras"/>
      <w:lvlText w:val="%1."/>
      <w:lvlJc w:val="left"/>
      <w:pPr>
        <w:tabs>
          <w:tab w:val="num" w:pos="360"/>
        </w:tabs>
        <w:ind w:left="360" w:hanging="360"/>
      </w:pPr>
    </w:lvl>
  </w:abstractNum>
  <w:abstractNum w:abstractNumId="1"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4124BD2"/>
    <w:multiLevelType w:val="hybridMultilevel"/>
    <w:tmpl w:val="D3D07F4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3" w15:restartNumberingAfterBreak="0">
    <w:nsid w:val="0484626B"/>
    <w:multiLevelType w:val="hybridMultilevel"/>
    <w:tmpl w:val="8452A27E"/>
    <w:lvl w:ilvl="0" w:tplc="6A56D47E">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06CC6A33"/>
    <w:multiLevelType w:val="hybridMultilevel"/>
    <w:tmpl w:val="811C9782"/>
    <w:lvl w:ilvl="0" w:tplc="788E5F8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EA45C6"/>
    <w:multiLevelType w:val="hybridMultilevel"/>
    <w:tmpl w:val="EE6095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018" w:hanging="360"/>
      </w:pPr>
      <w:rPr>
        <w:rFonts w:ascii="Courier New" w:hAnsi="Courier New" w:cs="Courier New" w:hint="default"/>
      </w:rPr>
    </w:lvl>
    <w:lvl w:ilvl="2" w:tplc="041F0005" w:tentative="1">
      <w:start w:val="1"/>
      <w:numFmt w:val="bullet"/>
      <w:lvlText w:val=""/>
      <w:lvlJc w:val="left"/>
      <w:pPr>
        <w:ind w:left="2738" w:hanging="360"/>
      </w:pPr>
      <w:rPr>
        <w:rFonts w:ascii="Wingdings" w:hAnsi="Wingdings" w:hint="default"/>
      </w:rPr>
    </w:lvl>
    <w:lvl w:ilvl="3" w:tplc="041F0001" w:tentative="1">
      <w:start w:val="1"/>
      <w:numFmt w:val="bullet"/>
      <w:lvlText w:val=""/>
      <w:lvlJc w:val="left"/>
      <w:pPr>
        <w:ind w:left="3458" w:hanging="360"/>
      </w:pPr>
      <w:rPr>
        <w:rFonts w:ascii="Symbol" w:hAnsi="Symbol" w:hint="default"/>
      </w:rPr>
    </w:lvl>
    <w:lvl w:ilvl="4" w:tplc="041F0003" w:tentative="1">
      <w:start w:val="1"/>
      <w:numFmt w:val="bullet"/>
      <w:lvlText w:val="o"/>
      <w:lvlJc w:val="left"/>
      <w:pPr>
        <w:ind w:left="4178" w:hanging="360"/>
      </w:pPr>
      <w:rPr>
        <w:rFonts w:ascii="Courier New" w:hAnsi="Courier New" w:cs="Courier New" w:hint="default"/>
      </w:rPr>
    </w:lvl>
    <w:lvl w:ilvl="5" w:tplc="041F0005" w:tentative="1">
      <w:start w:val="1"/>
      <w:numFmt w:val="bullet"/>
      <w:lvlText w:val=""/>
      <w:lvlJc w:val="left"/>
      <w:pPr>
        <w:ind w:left="4898" w:hanging="360"/>
      </w:pPr>
      <w:rPr>
        <w:rFonts w:ascii="Wingdings" w:hAnsi="Wingdings" w:hint="default"/>
      </w:rPr>
    </w:lvl>
    <w:lvl w:ilvl="6" w:tplc="041F0001" w:tentative="1">
      <w:start w:val="1"/>
      <w:numFmt w:val="bullet"/>
      <w:lvlText w:val=""/>
      <w:lvlJc w:val="left"/>
      <w:pPr>
        <w:ind w:left="5618" w:hanging="360"/>
      </w:pPr>
      <w:rPr>
        <w:rFonts w:ascii="Symbol" w:hAnsi="Symbol" w:hint="default"/>
      </w:rPr>
    </w:lvl>
    <w:lvl w:ilvl="7" w:tplc="041F0003" w:tentative="1">
      <w:start w:val="1"/>
      <w:numFmt w:val="bullet"/>
      <w:lvlText w:val="o"/>
      <w:lvlJc w:val="left"/>
      <w:pPr>
        <w:ind w:left="6338" w:hanging="360"/>
      </w:pPr>
      <w:rPr>
        <w:rFonts w:ascii="Courier New" w:hAnsi="Courier New" w:cs="Courier New" w:hint="default"/>
      </w:rPr>
    </w:lvl>
    <w:lvl w:ilvl="8" w:tplc="041F0005" w:tentative="1">
      <w:start w:val="1"/>
      <w:numFmt w:val="bullet"/>
      <w:lvlText w:val=""/>
      <w:lvlJc w:val="left"/>
      <w:pPr>
        <w:ind w:left="7058" w:hanging="360"/>
      </w:pPr>
      <w:rPr>
        <w:rFonts w:ascii="Wingdings" w:hAnsi="Wingdings" w:hint="default"/>
      </w:rPr>
    </w:lvl>
  </w:abstractNum>
  <w:abstractNum w:abstractNumId="6" w15:restartNumberingAfterBreak="0">
    <w:nsid w:val="0BF202FF"/>
    <w:multiLevelType w:val="hybridMultilevel"/>
    <w:tmpl w:val="EBD281C8"/>
    <w:lvl w:ilvl="0" w:tplc="12F836A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7" w15:restartNumberingAfterBreak="0">
    <w:nsid w:val="12504D72"/>
    <w:multiLevelType w:val="hybridMultilevel"/>
    <w:tmpl w:val="B74EA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0F16672"/>
    <w:multiLevelType w:val="hybridMultilevel"/>
    <w:tmpl w:val="06F6464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F901C0"/>
    <w:multiLevelType w:val="hybridMultilevel"/>
    <w:tmpl w:val="9AE6E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F37A81"/>
    <w:multiLevelType w:val="hybridMultilevel"/>
    <w:tmpl w:val="E724E5D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3"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F32E5"/>
    <w:multiLevelType w:val="hybridMultilevel"/>
    <w:tmpl w:val="E7462A4E"/>
    <w:lvl w:ilvl="0" w:tplc="19A87FF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E45D68"/>
    <w:multiLevelType w:val="hybridMultilevel"/>
    <w:tmpl w:val="56325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4A3DB2"/>
    <w:multiLevelType w:val="hybridMultilevel"/>
    <w:tmpl w:val="339C662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15:restartNumberingAfterBreak="0">
    <w:nsid w:val="743F60F4"/>
    <w:multiLevelType w:val="hybridMultilevel"/>
    <w:tmpl w:val="5678B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1"/>
  </w:num>
  <w:num w:numId="3">
    <w:abstractNumId w:val="17"/>
  </w:num>
  <w:num w:numId="4">
    <w:abstractNumId w:val="22"/>
  </w:num>
  <w:num w:numId="5">
    <w:abstractNumId w:val="8"/>
  </w:num>
  <w:num w:numId="6">
    <w:abstractNumId w:val="19"/>
  </w:num>
  <w:num w:numId="7">
    <w:abstractNumId w:val="10"/>
  </w:num>
  <w:num w:numId="8">
    <w:abstractNumId w:val="1"/>
  </w:num>
  <w:num w:numId="9">
    <w:abstractNumId w:val="16"/>
  </w:num>
  <w:num w:numId="10">
    <w:abstractNumId w:val="14"/>
  </w:num>
  <w:num w:numId="11">
    <w:abstractNumId w:val="25"/>
  </w:num>
  <w:num w:numId="12">
    <w:abstractNumId w:val="13"/>
  </w:num>
  <w:num w:numId="13">
    <w:abstractNumId w:val="24"/>
  </w:num>
  <w:num w:numId="14">
    <w:abstractNumId w:val="4"/>
  </w:num>
  <w:num w:numId="15">
    <w:abstractNumId w:val="20"/>
  </w:num>
  <w:num w:numId="16">
    <w:abstractNumId w:val="7"/>
  </w:num>
  <w:num w:numId="17">
    <w:abstractNumId w:val="3"/>
  </w:num>
  <w:num w:numId="18">
    <w:abstractNumId w:val="11"/>
  </w:num>
  <w:num w:numId="19">
    <w:abstractNumId w:val="23"/>
  </w:num>
  <w:num w:numId="20">
    <w:abstractNumId w:val="18"/>
  </w:num>
  <w:num w:numId="21">
    <w:abstractNumId w:val="5"/>
  </w:num>
  <w:num w:numId="22">
    <w:abstractNumId w:val="2"/>
  </w:num>
  <w:num w:numId="23">
    <w:abstractNumId w:val="6"/>
  </w:num>
  <w:num w:numId="24">
    <w:abstractNumId w:val="12"/>
  </w:num>
  <w:num w:numId="25">
    <w:abstractNumId w:val="0"/>
    <w:lvlOverride w:ilvl="0">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36F83"/>
    <w:rsid w:val="00054B87"/>
    <w:rsid w:val="00061F18"/>
    <w:rsid w:val="000628D2"/>
    <w:rsid w:val="0008331E"/>
    <w:rsid w:val="000C30AB"/>
    <w:rsid w:val="000E58F2"/>
    <w:rsid w:val="000F0C4A"/>
    <w:rsid w:val="00103C15"/>
    <w:rsid w:val="001243E0"/>
    <w:rsid w:val="001559B1"/>
    <w:rsid w:val="00167409"/>
    <w:rsid w:val="001739B8"/>
    <w:rsid w:val="001808C6"/>
    <w:rsid w:val="00187A69"/>
    <w:rsid w:val="001E74F5"/>
    <w:rsid w:val="00204C20"/>
    <w:rsid w:val="00224622"/>
    <w:rsid w:val="002305DB"/>
    <w:rsid w:val="00243F23"/>
    <w:rsid w:val="002762E8"/>
    <w:rsid w:val="002F01DE"/>
    <w:rsid w:val="002F2A17"/>
    <w:rsid w:val="00333CA3"/>
    <w:rsid w:val="00336AFF"/>
    <w:rsid w:val="00366BB5"/>
    <w:rsid w:val="00380632"/>
    <w:rsid w:val="00441631"/>
    <w:rsid w:val="004423D5"/>
    <w:rsid w:val="00455A8D"/>
    <w:rsid w:val="00474DFB"/>
    <w:rsid w:val="00475E07"/>
    <w:rsid w:val="004B5AE8"/>
    <w:rsid w:val="004C48B7"/>
    <w:rsid w:val="004C5513"/>
    <w:rsid w:val="004E4BC4"/>
    <w:rsid w:val="00526A0F"/>
    <w:rsid w:val="005274BE"/>
    <w:rsid w:val="00553F29"/>
    <w:rsid w:val="00556536"/>
    <w:rsid w:val="00574E6E"/>
    <w:rsid w:val="005808A3"/>
    <w:rsid w:val="005B2958"/>
    <w:rsid w:val="005F644E"/>
    <w:rsid w:val="00674B81"/>
    <w:rsid w:val="00686C05"/>
    <w:rsid w:val="00712D6E"/>
    <w:rsid w:val="00762837"/>
    <w:rsid w:val="00781343"/>
    <w:rsid w:val="007857E5"/>
    <w:rsid w:val="00810844"/>
    <w:rsid w:val="00834D02"/>
    <w:rsid w:val="008A54F3"/>
    <w:rsid w:val="008C449B"/>
    <w:rsid w:val="008F0781"/>
    <w:rsid w:val="00927A3A"/>
    <w:rsid w:val="00953311"/>
    <w:rsid w:val="009C33E0"/>
    <w:rsid w:val="009F6EE6"/>
    <w:rsid w:val="00A0008C"/>
    <w:rsid w:val="00A418B0"/>
    <w:rsid w:val="00A64ED7"/>
    <w:rsid w:val="00A94532"/>
    <w:rsid w:val="00AE5729"/>
    <w:rsid w:val="00B02924"/>
    <w:rsid w:val="00B069E7"/>
    <w:rsid w:val="00B07C9F"/>
    <w:rsid w:val="00B2210F"/>
    <w:rsid w:val="00B40514"/>
    <w:rsid w:val="00BB16AB"/>
    <w:rsid w:val="00BD5281"/>
    <w:rsid w:val="00BE560F"/>
    <w:rsid w:val="00C23377"/>
    <w:rsid w:val="00D04C9B"/>
    <w:rsid w:val="00D11501"/>
    <w:rsid w:val="00D4376A"/>
    <w:rsid w:val="00D462D8"/>
    <w:rsid w:val="00D46AD6"/>
    <w:rsid w:val="00D72E85"/>
    <w:rsid w:val="00E03B30"/>
    <w:rsid w:val="00E0793A"/>
    <w:rsid w:val="00E67A00"/>
    <w:rsid w:val="00EC6671"/>
    <w:rsid w:val="00EF1B90"/>
    <w:rsid w:val="00F2458F"/>
    <w:rsid w:val="00F700B7"/>
    <w:rsid w:val="00F93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657A0E-AB0C-44BC-ABAE-9148D68D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C66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6671"/>
    <w:rPr>
      <w:rFonts w:ascii="Tahoma" w:hAnsi="Tahoma" w:cs="Tahoma"/>
      <w:sz w:val="16"/>
      <w:szCs w:val="16"/>
    </w:rPr>
  </w:style>
  <w:style w:type="paragraph" w:styleId="ListeNumaras">
    <w:name w:val="List Number"/>
    <w:basedOn w:val="Normal"/>
    <w:uiPriority w:val="99"/>
    <w:unhideWhenUsed/>
    <w:rsid w:val="00EC6671"/>
    <w:pPr>
      <w:numPr>
        <w:numId w:val="25"/>
      </w:numPr>
      <w:spacing w:before="60" w:after="60" w:line="240" w:lineRule="auto"/>
      <w:jc w:val="both"/>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812</Words>
  <Characters>4633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15</cp:revision>
  <dcterms:created xsi:type="dcterms:W3CDTF">2018-11-01T11:39:00Z</dcterms:created>
  <dcterms:modified xsi:type="dcterms:W3CDTF">2020-08-19T07:38:00Z</dcterms:modified>
</cp:coreProperties>
</file>