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040" w:type="dxa"/>
        <w:tblInd w:w="-453" w:type="dxa"/>
        <w:tblCellMar>
          <w:left w:w="68" w:type="dxa"/>
          <w:right w:w="68" w:type="dxa"/>
        </w:tblCellMar>
        <w:tblLook w:val="0480" w:firstRow="0" w:lastRow="0" w:firstColumn="1" w:lastColumn="0" w:noHBand="0" w:noVBand="1"/>
      </w:tblPr>
      <w:tblGrid>
        <w:gridCol w:w="3262"/>
        <w:gridCol w:w="447"/>
        <w:gridCol w:w="6331"/>
      </w:tblGrid>
      <w:tr w:rsidR="00D4376A" w:rsidRPr="00C23377" w:rsidTr="00C8278C">
        <w:trPr>
          <w:trHeight w:val="353"/>
        </w:trPr>
        <w:tc>
          <w:tcPr>
            <w:tcW w:w="10040"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C8278C">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778" w:type="dxa"/>
            <w:gridSpan w:val="2"/>
          </w:tcPr>
          <w:p w:rsidR="00D4376A" w:rsidRPr="00C23377" w:rsidRDefault="002A2E7B">
            <w:pPr>
              <w:rPr>
                <w:rFonts w:ascii="Times New Roman" w:hAnsi="Times New Roman" w:cs="Times New Roman"/>
              </w:rPr>
            </w:pPr>
            <w:r>
              <w:rPr>
                <w:rFonts w:ascii="Times New Roman" w:hAnsi="Times New Roman" w:cs="Times New Roman"/>
              </w:rPr>
              <w:t>Sağlık</w:t>
            </w:r>
            <w:r w:rsidR="002A4125" w:rsidRPr="002A4125">
              <w:rPr>
                <w:rFonts w:ascii="Times New Roman" w:hAnsi="Times New Roman" w:cs="Times New Roman"/>
              </w:rPr>
              <w:t xml:space="preserve"> Bilimler</w:t>
            </w:r>
            <w:r w:rsidR="006A7663">
              <w:rPr>
                <w:rFonts w:ascii="Times New Roman" w:hAnsi="Times New Roman" w:cs="Times New Roman"/>
              </w:rPr>
              <w:t>i</w:t>
            </w:r>
            <w:r w:rsidR="002A4125" w:rsidRPr="002A4125">
              <w:rPr>
                <w:rFonts w:ascii="Times New Roman" w:hAnsi="Times New Roman" w:cs="Times New Roman"/>
              </w:rPr>
              <w:t xml:space="preserve"> Enstitüsü Müdürlüğü</w:t>
            </w:r>
          </w:p>
        </w:tc>
      </w:tr>
      <w:tr w:rsidR="00D4376A" w:rsidRPr="00C23377" w:rsidTr="00C8278C">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778"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w:t>
            </w:r>
            <w:r w:rsidR="00230730">
              <w:rPr>
                <w:rFonts w:ascii="Times New Roman" w:hAnsi="Times New Roman" w:cs="Times New Roman"/>
              </w:rPr>
              <w:t xml:space="preserve"> </w:t>
            </w:r>
            <w:r w:rsidR="00D04C9B" w:rsidRPr="00C23377">
              <w:rPr>
                <w:rFonts w:ascii="Times New Roman" w:hAnsi="Times New Roman" w:cs="Times New Roman"/>
              </w:rPr>
              <w:t>] S</w:t>
            </w:r>
            <w:r w:rsidR="00187A69" w:rsidRPr="00C23377">
              <w:rPr>
                <w:rFonts w:ascii="Times New Roman" w:hAnsi="Times New Roman" w:cs="Times New Roman"/>
              </w:rPr>
              <w:t>özleşmeli Personel</w:t>
            </w:r>
          </w:p>
        </w:tc>
      </w:tr>
      <w:tr w:rsidR="00D4376A" w:rsidRPr="00C23377" w:rsidTr="00C8278C">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778" w:type="dxa"/>
            <w:gridSpan w:val="2"/>
          </w:tcPr>
          <w:p w:rsidR="00D4376A" w:rsidRPr="00C23377" w:rsidRDefault="00AE049F">
            <w:pPr>
              <w:rPr>
                <w:rFonts w:ascii="Times New Roman" w:hAnsi="Times New Roman" w:cs="Times New Roman"/>
              </w:rPr>
            </w:pPr>
            <w:r w:rsidRPr="002A4125">
              <w:rPr>
                <w:rFonts w:ascii="Times New Roman" w:hAnsi="Times New Roman" w:cs="Times New Roman"/>
              </w:rPr>
              <w:t>P</w:t>
            </w:r>
            <w:r w:rsidR="006F01F7">
              <w:rPr>
                <w:rFonts w:ascii="Times New Roman" w:hAnsi="Times New Roman" w:cs="Times New Roman"/>
              </w:rPr>
              <w:t>rof. Dr., Doç.Dr. v</w:t>
            </w:r>
            <w:r>
              <w:rPr>
                <w:rFonts w:ascii="Times New Roman" w:hAnsi="Times New Roman" w:cs="Times New Roman"/>
              </w:rPr>
              <w:t xml:space="preserve">eya </w:t>
            </w:r>
            <w:r w:rsidRPr="002A4125">
              <w:rPr>
                <w:rFonts w:ascii="Times New Roman" w:hAnsi="Times New Roman" w:cs="Times New Roman"/>
              </w:rPr>
              <w:t xml:space="preserve"> Dr.</w:t>
            </w:r>
            <w:r>
              <w:rPr>
                <w:rFonts w:ascii="Times New Roman" w:hAnsi="Times New Roman" w:cs="Times New Roman"/>
              </w:rPr>
              <w:t>Öğr. Üyesi</w:t>
            </w:r>
          </w:p>
        </w:tc>
      </w:tr>
      <w:tr w:rsidR="00D4376A" w:rsidRPr="00C23377" w:rsidTr="00C8278C">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778" w:type="dxa"/>
            <w:gridSpan w:val="2"/>
          </w:tcPr>
          <w:p w:rsidR="00D4376A" w:rsidRPr="00C23377" w:rsidRDefault="00AE049F">
            <w:pPr>
              <w:rPr>
                <w:rFonts w:ascii="Times New Roman" w:hAnsi="Times New Roman" w:cs="Times New Roman"/>
              </w:rPr>
            </w:pPr>
            <w:r>
              <w:rPr>
                <w:rFonts w:ascii="Times New Roman" w:hAnsi="Times New Roman" w:cs="Times New Roman"/>
              </w:rPr>
              <w:t>Müdür</w:t>
            </w:r>
          </w:p>
        </w:tc>
      </w:tr>
      <w:tr w:rsidR="00D4376A" w:rsidRPr="00C23377" w:rsidTr="00C8278C">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778" w:type="dxa"/>
            <w:gridSpan w:val="2"/>
          </w:tcPr>
          <w:p w:rsidR="00D4376A" w:rsidRPr="00C23377" w:rsidRDefault="00230730">
            <w:pPr>
              <w:rPr>
                <w:rFonts w:ascii="Times New Roman" w:hAnsi="Times New Roman" w:cs="Times New Roman"/>
              </w:rPr>
            </w:pPr>
            <w:r>
              <w:rPr>
                <w:rFonts w:ascii="Times New Roman" w:hAnsi="Times New Roman" w:cs="Times New Roman"/>
              </w:rPr>
              <w:t>Eğitim – Öğretim Hizmetleri</w:t>
            </w:r>
          </w:p>
        </w:tc>
      </w:tr>
      <w:tr w:rsidR="00D4376A" w:rsidRPr="00C23377" w:rsidTr="00C8278C">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778" w:type="dxa"/>
            <w:gridSpan w:val="2"/>
          </w:tcPr>
          <w:p w:rsidR="00D4376A" w:rsidRPr="00C23377" w:rsidRDefault="00D4376A">
            <w:pPr>
              <w:rPr>
                <w:rFonts w:ascii="Times New Roman" w:hAnsi="Times New Roman" w:cs="Times New Roman"/>
              </w:rPr>
            </w:pPr>
          </w:p>
        </w:tc>
      </w:tr>
      <w:tr w:rsidR="00D4376A" w:rsidRPr="00C23377" w:rsidTr="00C8278C">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778" w:type="dxa"/>
            <w:gridSpan w:val="2"/>
          </w:tcPr>
          <w:p w:rsidR="00D4376A" w:rsidRPr="00C23377" w:rsidRDefault="00AE049F" w:rsidP="001C7CB9">
            <w:pPr>
              <w:tabs>
                <w:tab w:val="left" w:pos="2640"/>
              </w:tabs>
              <w:rPr>
                <w:rFonts w:ascii="Times New Roman" w:hAnsi="Times New Roman" w:cs="Times New Roman"/>
              </w:rPr>
            </w:pPr>
            <w:r>
              <w:rPr>
                <w:rFonts w:ascii="Times New Roman" w:hAnsi="Times New Roman" w:cs="Times New Roman"/>
              </w:rPr>
              <w:t>Rektör</w:t>
            </w:r>
            <w:r w:rsidR="001C7CB9">
              <w:rPr>
                <w:rFonts w:ascii="Times New Roman" w:hAnsi="Times New Roman" w:cs="Times New Roman"/>
              </w:rPr>
              <w:tab/>
            </w:r>
          </w:p>
        </w:tc>
      </w:tr>
      <w:tr w:rsidR="00D4376A" w:rsidRPr="00C23377" w:rsidTr="00C8278C">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778" w:type="dxa"/>
            <w:gridSpan w:val="2"/>
            <w:vAlign w:val="center"/>
          </w:tcPr>
          <w:p w:rsidR="00D4376A" w:rsidRPr="00C23377" w:rsidRDefault="00AE049F" w:rsidP="00187A69">
            <w:pPr>
              <w:rPr>
                <w:rFonts w:ascii="Times New Roman" w:hAnsi="Times New Roman" w:cs="Times New Roman"/>
              </w:rPr>
            </w:pPr>
            <w:r>
              <w:rPr>
                <w:rFonts w:ascii="Times New Roman" w:hAnsi="Times New Roman" w:cs="Times New Roman"/>
              </w:rPr>
              <w:t>Rektör</w:t>
            </w:r>
          </w:p>
        </w:tc>
      </w:tr>
      <w:tr w:rsidR="00D4376A" w:rsidRPr="00C23377" w:rsidTr="00C8278C">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778" w:type="dxa"/>
            <w:gridSpan w:val="2"/>
          </w:tcPr>
          <w:p w:rsidR="00D4376A" w:rsidRPr="00C23377" w:rsidRDefault="002A4125">
            <w:pPr>
              <w:rPr>
                <w:rFonts w:ascii="Times New Roman" w:hAnsi="Times New Roman" w:cs="Times New Roman"/>
              </w:rPr>
            </w:pPr>
            <w:r w:rsidRPr="002A4125">
              <w:rPr>
                <w:rFonts w:ascii="Times New Roman" w:hAnsi="Times New Roman" w:cs="Times New Roman"/>
              </w:rPr>
              <w:t>Enstitü Akademik ve İdari Personeli</w:t>
            </w:r>
          </w:p>
        </w:tc>
      </w:tr>
      <w:tr w:rsidR="00D4376A" w:rsidRPr="00C23377" w:rsidTr="00C8278C">
        <w:tc>
          <w:tcPr>
            <w:tcW w:w="10040"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C8278C">
        <w:tc>
          <w:tcPr>
            <w:tcW w:w="10040"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6A7663" w:rsidRPr="00015F13" w:rsidRDefault="002A4125" w:rsidP="00230730">
            <w:pPr>
              <w:ind w:left="708"/>
              <w:jc w:val="both"/>
              <w:rPr>
                <w:rFonts w:ascii="Times New Roman" w:hAnsi="Times New Roman" w:cs="Times New Roman"/>
              </w:rPr>
            </w:pPr>
            <w:r w:rsidRPr="00015F13">
              <w:rPr>
                <w:rFonts w:ascii="Times New Roman" w:hAnsi="Times New Roman" w:cs="Times New Roman"/>
              </w:rPr>
              <w:t xml:space="preserve">İlgili Mevzuat çerçevesinde, Dicle Üniversitesi üst yönetimi tarafından belirlenen amaç ve ilkeler doğrultusunda; Enstitünün vizyon ve misyonunu gerçekleştirmek için eğitim-öğretimin ve idari işlerin etkinlik, verimlilik ve etik ilkelerine göre planlanması, örgütlenmesi, koordine edilmesi, kararlar alınması ve denetlenmesi ile 2547 sayılı Kanun ile Dekanlara verilmiş olan görevlerin Enstitü bakımından yerine getirilmesi. </w:t>
            </w:r>
          </w:p>
        </w:tc>
      </w:tr>
      <w:tr w:rsidR="00D4376A" w:rsidRPr="00C23377" w:rsidTr="00C8278C">
        <w:tc>
          <w:tcPr>
            <w:tcW w:w="10040" w:type="dxa"/>
            <w:gridSpan w:val="3"/>
          </w:tcPr>
          <w:p w:rsidR="00BF51DC" w:rsidRDefault="00BF51DC" w:rsidP="00D4376A">
            <w:pPr>
              <w:ind w:left="313"/>
              <w:rPr>
                <w:rFonts w:ascii="Times New Roman" w:hAnsi="Times New Roman" w:cs="Times New Roman"/>
                <w:b/>
              </w:rPr>
            </w:pPr>
          </w:p>
          <w:p w:rsidR="006A7663" w:rsidRPr="00BF51DC" w:rsidRDefault="00D4376A" w:rsidP="00BF51DC">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6A7663" w:rsidRPr="00286053" w:rsidRDefault="006A7663" w:rsidP="00286053">
            <w:pPr>
              <w:pStyle w:val="ListeNumaras"/>
              <w:numPr>
                <w:ilvl w:val="0"/>
                <w:numId w:val="17"/>
              </w:numPr>
              <w:spacing w:before="0" w:after="0" w:line="276" w:lineRule="auto"/>
              <w:rPr>
                <w:color w:val="000000" w:themeColor="text1"/>
                <w:sz w:val="24"/>
                <w:szCs w:val="24"/>
              </w:rPr>
            </w:pPr>
            <w:r w:rsidRPr="00286053">
              <w:rPr>
                <w:color w:val="000000" w:themeColor="text1"/>
                <w:sz w:val="24"/>
                <w:szCs w:val="24"/>
              </w:rPr>
              <w:t xml:space="preserve">Dicle Üniversitesi tarafından belirlenen amaç ve ilkelere uygun olarak; Enstitünün vizyonu ve misyonu doğrultusunda eğitim ve öğretim hizmetlerinin yürütülmesi amacıyla çalışmalar yapmak, yönlendirmek, koordine etmek ve denetlemek. </w:t>
            </w:r>
          </w:p>
          <w:p w:rsidR="003945DD" w:rsidRPr="00286053" w:rsidRDefault="006A7663" w:rsidP="00286053">
            <w:pPr>
              <w:pStyle w:val="ListeNumaras"/>
              <w:numPr>
                <w:ilvl w:val="0"/>
                <w:numId w:val="17"/>
              </w:numPr>
              <w:spacing w:before="0" w:after="0" w:line="276" w:lineRule="auto"/>
              <w:rPr>
                <w:color w:val="000000" w:themeColor="text1"/>
                <w:sz w:val="24"/>
                <w:szCs w:val="24"/>
              </w:rPr>
            </w:pPr>
            <w:r w:rsidRPr="00286053">
              <w:rPr>
                <w:iCs/>
                <w:color w:val="000000" w:themeColor="text1"/>
                <w:sz w:val="24"/>
                <w:szCs w:val="24"/>
              </w:rPr>
              <w:t>Enstitü kurullarına başkanlık etmek, enstitü kurullarının kararlarını uygulamak</w:t>
            </w:r>
          </w:p>
          <w:p w:rsidR="003945DD" w:rsidRPr="00286053" w:rsidRDefault="003945DD" w:rsidP="00286053">
            <w:pPr>
              <w:pStyle w:val="ListeNumaras"/>
              <w:numPr>
                <w:ilvl w:val="0"/>
                <w:numId w:val="17"/>
              </w:numPr>
              <w:spacing w:before="0" w:after="0" w:line="276" w:lineRule="auto"/>
              <w:rPr>
                <w:color w:val="000000" w:themeColor="text1"/>
                <w:sz w:val="24"/>
                <w:szCs w:val="24"/>
              </w:rPr>
            </w:pPr>
            <w:r w:rsidRPr="00286053">
              <w:rPr>
                <w:color w:val="000000" w:themeColor="text1"/>
                <w:sz w:val="24"/>
                <w:szCs w:val="24"/>
              </w:rPr>
              <w:t xml:space="preserve">Gerek Enstitü birimleri arasında, gerekse Üniversitenin diğer birimleriyle eşgüdümü ve koordinasyonu sağlayarak bir düzen içinde çalışılmasını sağlamak. </w:t>
            </w:r>
          </w:p>
          <w:p w:rsidR="003945DD" w:rsidRPr="00286053" w:rsidRDefault="003945DD" w:rsidP="00286053">
            <w:pPr>
              <w:pStyle w:val="ListeParagraf"/>
              <w:numPr>
                <w:ilvl w:val="0"/>
                <w:numId w:val="17"/>
              </w:numPr>
              <w:jc w:val="both"/>
              <w:rPr>
                <w:rFonts w:ascii="Times New Roman" w:eastAsia="Times New Roman" w:hAnsi="Times New Roman" w:cs="Times New Roman"/>
                <w:color w:val="000000" w:themeColor="text1"/>
                <w:sz w:val="24"/>
                <w:szCs w:val="24"/>
                <w:lang w:eastAsia="tr-TR"/>
              </w:rPr>
            </w:pPr>
            <w:r w:rsidRPr="00286053">
              <w:rPr>
                <w:rFonts w:ascii="Times New Roman" w:eastAsia="Times New Roman" w:hAnsi="Times New Roman" w:cs="Times New Roman"/>
                <w:color w:val="000000" w:themeColor="text1"/>
                <w:sz w:val="24"/>
                <w:szCs w:val="24"/>
                <w:lang w:eastAsia="tr-TR"/>
              </w:rPr>
              <w:t xml:space="preserve">Enstitünün misyon ve vizyonunu belirlemek, tüm akademik ve idari personel ile paylaşmak ve gerçekleşmesi için onları motive etmek. </w:t>
            </w:r>
          </w:p>
          <w:p w:rsidR="006A7663" w:rsidRPr="00286053" w:rsidRDefault="006A7663" w:rsidP="00286053">
            <w:pPr>
              <w:pStyle w:val="ListeNumaras"/>
              <w:numPr>
                <w:ilvl w:val="0"/>
                <w:numId w:val="17"/>
              </w:numPr>
              <w:spacing w:before="0" w:after="0" w:line="276" w:lineRule="auto"/>
              <w:rPr>
                <w:color w:val="000000" w:themeColor="text1"/>
                <w:sz w:val="24"/>
                <w:szCs w:val="24"/>
              </w:rPr>
            </w:pPr>
            <w:r w:rsidRPr="00286053">
              <w:rPr>
                <w:iCs/>
                <w:color w:val="000000" w:themeColor="text1"/>
                <w:sz w:val="24"/>
                <w:szCs w:val="24"/>
              </w:rPr>
              <w:t>Enstitüde eğitim-öğretimin düzenli bir şekilde sürdürülmesini sağlayarak, eğitim-öğretim ve araştırmalarla ilgili politikalar ve stratejiler geliştir</w:t>
            </w:r>
            <w:r w:rsidR="003945DD" w:rsidRPr="00286053">
              <w:rPr>
                <w:iCs/>
                <w:color w:val="000000" w:themeColor="text1"/>
                <w:sz w:val="24"/>
                <w:szCs w:val="24"/>
              </w:rPr>
              <w:t>mek</w:t>
            </w:r>
            <w:r w:rsidRPr="00286053">
              <w:rPr>
                <w:iCs/>
                <w:color w:val="000000" w:themeColor="text1"/>
                <w:sz w:val="24"/>
                <w:szCs w:val="24"/>
              </w:rPr>
              <w:t xml:space="preserve">. </w:t>
            </w:r>
            <w:r w:rsidR="003945DD" w:rsidRPr="00286053">
              <w:rPr>
                <w:iCs/>
                <w:color w:val="000000" w:themeColor="text1"/>
                <w:sz w:val="24"/>
                <w:szCs w:val="24"/>
              </w:rPr>
              <w:t xml:space="preserve">Eğitim-öğretimde yükselen değerleri takip ederek Enstitü bazında uygulanmasını sağlamak. </w:t>
            </w:r>
            <w:r w:rsidRPr="00286053">
              <w:rPr>
                <w:iCs/>
                <w:color w:val="000000" w:themeColor="text1"/>
                <w:sz w:val="24"/>
                <w:szCs w:val="24"/>
              </w:rPr>
              <w:t>Eğitim-öğretim sistemiyle ilgili sorunları tespit e</w:t>
            </w:r>
            <w:r w:rsidR="003945DD" w:rsidRPr="00286053">
              <w:rPr>
                <w:iCs/>
                <w:color w:val="000000" w:themeColor="text1"/>
                <w:sz w:val="24"/>
                <w:szCs w:val="24"/>
              </w:rPr>
              <w:t>tmek</w:t>
            </w:r>
            <w:r w:rsidRPr="00286053">
              <w:rPr>
                <w:iCs/>
                <w:color w:val="000000" w:themeColor="text1"/>
                <w:sz w:val="24"/>
                <w:szCs w:val="24"/>
              </w:rPr>
              <w:t>, çözüme kavuştur</w:t>
            </w:r>
            <w:r w:rsidR="003945DD" w:rsidRPr="00286053">
              <w:rPr>
                <w:iCs/>
                <w:color w:val="000000" w:themeColor="text1"/>
                <w:sz w:val="24"/>
                <w:szCs w:val="24"/>
              </w:rPr>
              <w:t>mak</w:t>
            </w:r>
            <w:r w:rsidRPr="00286053">
              <w:rPr>
                <w:iCs/>
                <w:color w:val="000000" w:themeColor="text1"/>
                <w:sz w:val="24"/>
                <w:szCs w:val="24"/>
              </w:rPr>
              <w:t>, gerektiğinde üst makamlara ilet</w:t>
            </w:r>
            <w:r w:rsidR="003945DD" w:rsidRPr="00286053">
              <w:rPr>
                <w:iCs/>
                <w:color w:val="000000" w:themeColor="text1"/>
                <w:sz w:val="24"/>
                <w:szCs w:val="24"/>
              </w:rPr>
              <w:t>mek</w:t>
            </w:r>
            <w:r w:rsidRPr="00286053">
              <w:rPr>
                <w:iCs/>
                <w:color w:val="000000" w:themeColor="text1"/>
                <w:sz w:val="24"/>
                <w:szCs w:val="24"/>
              </w:rPr>
              <w:t>.</w:t>
            </w:r>
          </w:p>
          <w:p w:rsidR="006A7663" w:rsidRPr="00286053" w:rsidRDefault="006A7663" w:rsidP="00286053">
            <w:pPr>
              <w:pStyle w:val="ListeNumaras"/>
              <w:numPr>
                <w:ilvl w:val="0"/>
                <w:numId w:val="17"/>
              </w:numPr>
              <w:spacing w:before="0" w:after="0" w:line="276" w:lineRule="auto"/>
              <w:rPr>
                <w:color w:val="000000" w:themeColor="text1"/>
                <w:sz w:val="24"/>
                <w:szCs w:val="24"/>
              </w:rPr>
            </w:pPr>
            <w:r w:rsidRPr="00286053">
              <w:rPr>
                <w:iCs/>
                <w:color w:val="000000" w:themeColor="text1"/>
                <w:sz w:val="24"/>
                <w:szCs w:val="24"/>
              </w:rPr>
              <w:t>Enstitünün fiziki donanımı ile insan kaynaklarının etkili ve verimli olarak kullanılmasını sağla</w:t>
            </w:r>
            <w:r w:rsidR="003945DD" w:rsidRPr="00286053">
              <w:rPr>
                <w:iCs/>
                <w:color w:val="000000" w:themeColor="text1"/>
                <w:sz w:val="24"/>
                <w:szCs w:val="24"/>
              </w:rPr>
              <w:t>mak.</w:t>
            </w:r>
          </w:p>
          <w:p w:rsidR="003945DD" w:rsidRPr="00286053" w:rsidRDefault="003945DD" w:rsidP="00286053">
            <w:pPr>
              <w:pStyle w:val="ListeNumaras"/>
              <w:numPr>
                <w:ilvl w:val="0"/>
                <w:numId w:val="17"/>
              </w:numPr>
              <w:spacing w:before="0" w:after="0" w:line="276" w:lineRule="auto"/>
              <w:rPr>
                <w:color w:val="000000" w:themeColor="text1"/>
                <w:sz w:val="24"/>
                <w:szCs w:val="24"/>
              </w:rPr>
            </w:pPr>
            <w:r w:rsidRPr="00286053">
              <w:rPr>
                <w:color w:val="000000" w:themeColor="text1"/>
                <w:sz w:val="24"/>
                <w:szCs w:val="24"/>
              </w:rPr>
              <w:t>Enstitünün ödenek ve kadro ihtiyaçlarını gerekçesi ile birlikte rektörlüğe bildirmek, enstitü bütçesi ile ilgili öneriyi enstitü yönetim kurulunun da görüşünü aldıktan sonra rektörlüğe sunmak.</w:t>
            </w:r>
          </w:p>
          <w:p w:rsidR="006A7663" w:rsidRPr="00286053" w:rsidRDefault="006A7663" w:rsidP="00286053">
            <w:pPr>
              <w:pStyle w:val="ListeNumaras"/>
              <w:numPr>
                <w:ilvl w:val="0"/>
                <w:numId w:val="17"/>
              </w:numPr>
              <w:spacing w:before="0" w:after="0" w:line="276" w:lineRule="auto"/>
              <w:rPr>
                <w:color w:val="000000" w:themeColor="text1"/>
                <w:sz w:val="24"/>
                <w:szCs w:val="24"/>
              </w:rPr>
            </w:pPr>
            <w:r w:rsidRPr="00286053">
              <w:rPr>
                <w:iCs/>
                <w:color w:val="000000" w:themeColor="text1"/>
                <w:sz w:val="24"/>
                <w:szCs w:val="24"/>
              </w:rPr>
              <w:t>Enstitüye bağlı personelin işlerini daha verimli, etkin ve daha kaliteli yapmalarını sağlayacak beceri ve deneyimi kazanmaları için sürekli gelişme ve iyileştirme fırsatlarını yakalayabilmelerine imkân tanı</w:t>
            </w:r>
            <w:r w:rsidR="003945DD" w:rsidRPr="00286053">
              <w:rPr>
                <w:iCs/>
                <w:color w:val="000000" w:themeColor="text1"/>
                <w:sz w:val="24"/>
                <w:szCs w:val="24"/>
              </w:rPr>
              <w:t>mak</w:t>
            </w:r>
            <w:r w:rsidRPr="00286053">
              <w:rPr>
                <w:iCs/>
                <w:color w:val="000000" w:themeColor="text1"/>
                <w:sz w:val="24"/>
                <w:szCs w:val="24"/>
              </w:rPr>
              <w:t>.</w:t>
            </w:r>
          </w:p>
          <w:p w:rsidR="006A7663" w:rsidRPr="00286053" w:rsidRDefault="006A7663" w:rsidP="00286053">
            <w:pPr>
              <w:pStyle w:val="ListeNumaras"/>
              <w:numPr>
                <w:ilvl w:val="0"/>
                <w:numId w:val="17"/>
              </w:numPr>
              <w:spacing w:before="0" w:after="0" w:line="276" w:lineRule="auto"/>
              <w:rPr>
                <w:color w:val="000000" w:themeColor="text1"/>
                <w:sz w:val="24"/>
                <w:szCs w:val="24"/>
              </w:rPr>
            </w:pPr>
            <w:r w:rsidRPr="00286053">
              <w:rPr>
                <w:iCs/>
                <w:color w:val="000000" w:themeColor="text1"/>
                <w:sz w:val="24"/>
                <w:szCs w:val="24"/>
              </w:rPr>
              <w:t>Her öğretim yılı sonunda Enstitünün genel durumu</w:t>
            </w:r>
            <w:r w:rsidR="003945DD" w:rsidRPr="00286053">
              <w:rPr>
                <w:iCs/>
                <w:color w:val="000000" w:themeColor="text1"/>
                <w:sz w:val="24"/>
                <w:szCs w:val="24"/>
              </w:rPr>
              <w:t xml:space="preserve"> ve</w:t>
            </w:r>
            <w:r w:rsidRPr="00286053">
              <w:rPr>
                <w:iCs/>
                <w:color w:val="000000" w:themeColor="text1"/>
                <w:sz w:val="24"/>
                <w:szCs w:val="24"/>
              </w:rPr>
              <w:t xml:space="preserve"> işleyişi hakkında Rektöre rapor ver</w:t>
            </w:r>
            <w:r w:rsidR="003945DD" w:rsidRPr="00286053">
              <w:rPr>
                <w:iCs/>
                <w:color w:val="000000" w:themeColor="text1"/>
                <w:sz w:val="24"/>
                <w:szCs w:val="24"/>
              </w:rPr>
              <w:t>mek</w:t>
            </w:r>
            <w:r w:rsidR="00286053" w:rsidRPr="00286053">
              <w:rPr>
                <w:iCs/>
                <w:color w:val="000000" w:themeColor="text1"/>
                <w:sz w:val="24"/>
                <w:szCs w:val="24"/>
              </w:rPr>
              <w:t>.</w:t>
            </w:r>
          </w:p>
          <w:p w:rsidR="003945DD" w:rsidRPr="00286053" w:rsidRDefault="003945DD" w:rsidP="00286053">
            <w:pPr>
              <w:pStyle w:val="ListeNumaras"/>
              <w:numPr>
                <w:ilvl w:val="0"/>
                <w:numId w:val="17"/>
              </w:numPr>
              <w:spacing w:before="0" w:after="0" w:line="276" w:lineRule="auto"/>
              <w:rPr>
                <w:color w:val="000000" w:themeColor="text1"/>
                <w:sz w:val="24"/>
                <w:szCs w:val="24"/>
              </w:rPr>
            </w:pPr>
            <w:r w:rsidRPr="00286053">
              <w:rPr>
                <w:color w:val="000000" w:themeColor="text1"/>
                <w:sz w:val="24"/>
                <w:szCs w:val="24"/>
              </w:rPr>
              <w:t>Enstitüde gerekli güvenlik tedbirlerinin alınmasını sağlamak.</w:t>
            </w:r>
          </w:p>
          <w:p w:rsidR="003945DD" w:rsidRPr="00286053" w:rsidRDefault="003945DD" w:rsidP="00286053">
            <w:pPr>
              <w:pStyle w:val="ListeParagraf"/>
              <w:numPr>
                <w:ilvl w:val="0"/>
                <w:numId w:val="17"/>
              </w:numPr>
              <w:jc w:val="both"/>
              <w:rPr>
                <w:rFonts w:ascii="Times New Roman" w:eastAsia="Times New Roman" w:hAnsi="Times New Roman" w:cs="Times New Roman"/>
                <w:color w:val="000000" w:themeColor="text1"/>
                <w:sz w:val="24"/>
                <w:szCs w:val="24"/>
                <w:lang w:eastAsia="tr-TR"/>
              </w:rPr>
            </w:pPr>
            <w:r w:rsidRPr="00286053">
              <w:rPr>
                <w:rFonts w:ascii="Times New Roman" w:eastAsia="Times New Roman" w:hAnsi="Times New Roman" w:cs="Times New Roman"/>
                <w:color w:val="000000" w:themeColor="text1"/>
                <w:sz w:val="24"/>
                <w:szCs w:val="24"/>
                <w:lang w:eastAsia="tr-TR"/>
              </w:rPr>
              <w:t xml:space="preserve">Enstitünün öz değerlendirme ve kalite geliştirme çalışmalarının düzenli bir biçimde yürütülmesini sağlamak. </w:t>
            </w:r>
          </w:p>
          <w:p w:rsidR="003945DD" w:rsidRPr="00286053" w:rsidRDefault="003945DD" w:rsidP="00286053">
            <w:pPr>
              <w:pStyle w:val="ListeParagraf"/>
              <w:numPr>
                <w:ilvl w:val="0"/>
                <w:numId w:val="17"/>
              </w:numPr>
              <w:jc w:val="both"/>
              <w:rPr>
                <w:rFonts w:ascii="Times New Roman" w:eastAsia="Times New Roman" w:hAnsi="Times New Roman" w:cs="Times New Roman"/>
                <w:color w:val="000000" w:themeColor="text1"/>
                <w:sz w:val="24"/>
                <w:szCs w:val="24"/>
                <w:lang w:eastAsia="tr-TR"/>
              </w:rPr>
            </w:pPr>
            <w:r w:rsidRPr="00286053">
              <w:rPr>
                <w:rFonts w:ascii="Times New Roman" w:eastAsia="Times New Roman" w:hAnsi="Times New Roman" w:cs="Times New Roman"/>
                <w:color w:val="000000" w:themeColor="text1"/>
                <w:sz w:val="24"/>
                <w:szCs w:val="24"/>
                <w:lang w:eastAsia="tr-TR"/>
              </w:rPr>
              <w:t xml:space="preserve">Kanun ve Yönetmelikleri ihlal eden, yasaklara aykırı olumsuz fiil ve davranışlarda bulunan personel ve öğrenciler hakkında Disiplin Yönetmeliği hükümleri gereğince disiplin </w:t>
            </w:r>
            <w:r w:rsidRPr="00286053">
              <w:rPr>
                <w:rFonts w:ascii="Times New Roman" w:eastAsia="Times New Roman" w:hAnsi="Times New Roman" w:cs="Times New Roman"/>
                <w:color w:val="000000" w:themeColor="text1"/>
                <w:sz w:val="24"/>
                <w:szCs w:val="24"/>
                <w:lang w:eastAsia="tr-TR"/>
              </w:rPr>
              <w:lastRenderedPageBreak/>
              <w:t xml:space="preserve">soruşturması açmak ve sonucunu Rektörlüğe bildirmek. </w:t>
            </w:r>
          </w:p>
          <w:p w:rsidR="006A7663" w:rsidRPr="00286053" w:rsidRDefault="006A7663" w:rsidP="00286053">
            <w:pPr>
              <w:pStyle w:val="ListeNumaras"/>
              <w:numPr>
                <w:ilvl w:val="0"/>
                <w:numId w:val="17"/>
              </w:numPr>
              <w:spacing w:before="0" w:after="0" w:line="276" w:lineRule="auto"/>
              <w:rPr>
                <w:color w:val="000000" w:themeColor="text1"/>
                <w:sz w:val="24"/>
                <w:szCs w:val="24"/>
              </w:rPr>
            </w:pPr>
            <w:r w:rsidRPr="00286053">
              <w:rPr>
                <w:iCs/>
                <w:color w:val="000000" w:themeColor="text1"/>
                <w:sz w:val="24"/>
                <w:szCs w:val="24"/>
              </w:rPr>
              <w:t>Taşınırların hukuka uygun olarak temin edilmesini ve etkili ve verimli kullanılmasını; kontrollerinin yapılmasını, taşınır kayıt ve kontrol yetkilisi aracılığıyla kayıtlarının tutulmasını ve hazırlanan yönetim hesabının verilmesini sağla</w:t>
            </w:r>
            <w:r w:rsidR="003945DD" w:rsidRPr="00286053">
              <w:rPr>
                <w:iCs/>
                <w:color w:val="000000" w:themeColor="text1"/>
                <w:sz w:val="24"/>
                <w:szCs w:val="24"/>
              </w:rPr>
              <w:t>mak</w:t>
            </w:r>
            <w:r w:rsidRPr="00286053">
              <w:rPr>
                <w:iCs/>
                <w:color w:val="000000" w:themeColor="text1"/>
                <w:sz w:val="24"/>
                <w:szCs w:val="24"/>
              </w:rPr>
              <w:t>.</w:t>
            </w:r>
          </w:p>
          <w:p w:rsidR="003945DD" w:rsidRPr="00286053" w:rsidRDefault="003945DD" w:rsidP="00286053">
            <w:pPr>
              <w:pStyle w:val="ListeNumaras"/>
              <w:numPr>
                <w:ilvl w:val="0"/>
                <w:numId w:val="17"/>
              </w:numPr>
              <w:spacing w:before="0" w:after="0" w:line="276" w:lineRule="auto"/>
              <w:rPr>
                <w:color w:val="000000" w:themeColor="text1"/>
                <w:sz w:val="22"/>
                <w:szCs w:val="22"/>
              </w:rPr>
            </w:pPr>
            <w:r w:rsidRPr="00286053">
              <w:rPr>
                <w:color w:val="000000" w:themeColor="text1"/>
                <w:sz w:val="22"/>
                <w:szCs w:val="22"/>
              </w:rPr>
              <w:t>Harcama yetkilisi görevini yürütmek</w:t>
            </w:r>
          </w:p>
          <w:p w:rsidR="00D4376A" w:rsidRPr="00286053" w:rsidRDefault="00286053" w:rsidP="00286053">
            <w:pPr>
              <w:pStyle w:val="ListeNumaras"/>
              <w:numPr>
                <w:ilvl w:val="0"/>
                <w:numId w:val="17"/>
              </w:numPr>
              <w:spacing w:before="0" w:after="0" w:line="276" w:lineRule="auto"/>
              <w:rPr>
                <w:color w:val="000000" w:themeColor="text1"/>
                <w:sz w:val="22"/>
                <w:szCs w:val="22"/>
              </w:rPr>
            </w:pPr>
            <w:r w:rsidRPr="00286053">
              <w:rPr>
                <w:color w:val="000000" w:themeColor="text1"/>
                <w:sz w:val="22"/>
                <w:szCs w:val="22"/>
              </w:rPr>
              <w:t xml:space="preserve">Rektörün </w:t>
            </w:r>
            <w:r w:rsidRPr="00286053">
              <w:rPr>
                <w:color w:val="000000" w:themeColor="text1"/>
              </w:rPr>
              <w:t xml:space="preserve">görev </w:t>
            </w:r>
            <w:r w:rsidRPr="00286053">
              <w:rPr>
                <w:color w:val="000000" w:themeColor="text1"/>
                <w:sz w:val="22"/>
                <w:szCs w:val="22"/>
              </w:rPr>
              <w:t>alanı ile ilgili vereceği diğer görevleri yapmak.</w:t>
            </w:r>
          </w:p>
        </w:tc>
      </w:tr>
      <w:tr w:rsidR="00D4376A" w:rsidRPr="00C23377" w:rsidTr="00C8278C">
        <w:tc>
          <w:tcPr>
            <w:tcW w:w="10040"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C8278C">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331"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C8278C">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31"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Var (İdar</w:t>
            </w:r>
            <w:r w:rsidR="002A4125">
              <w:rPr>
                <w:rFonts w:ascii="Times New Roman" w:hAnsi="Times New Roman" w:cs="Times New Roman"/>
              </w:rPr>
              <w:t>i ve Mali</w:t>
            </w:r>
            <w:r w:rsidRPr="00C23377">
              <w:rPr>
                <w:rFonts w:ascii="Times New Roman" w:hAnsi="Times New Roman" w:cs="Times New Roman"/>
              </w:rPr>
              <w:t>)</w:t>
            </w:r>
          </w:p>
        </w:tc>
      </w:tr>
      <w:tr w:rsidR="00D4376A" w:rsidRPr="00C23377" w:rsidTr="00C8278C">
        <w:tc>
          <w:tcPr>
            <w:tcW w:w="10040"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017C48">
            <w:pPr>
              <w:pStyle w:val="ListeParagraf"/>
              <w:ind w:left="360"/>
              <w:jc w:val="center"/>
              <w:rPr>
                <w:rFonts w:ascii="Times New Roman" w:hAnsi="Times New Roman" w:cs="Times New Roman"/>
              </w:rPr>
            </w:pPr>
            <w:r w:rsidRPr="00C23377">
              <w:rPr>
                <w:rFonts w:ascii="Times New Roman" w:hAnsi="Times New Roman" w:cs="Times New Roman"/>
              </w:rPr>
              <w:t xml:space="preserve">[  ] Fiziksel Çaba                   [  ] </w:t>
            </w:r>
            <w:r w:rsidR="002A4125">
              <w:rPr>
                <w:rFonts w:ascii="Times New Roman" w:hAnsi="Times New Roman" w:cs="Times New Roman"/>
              </w:rPr>
              <w:t>Zihinsel Çaba                [ X</w:t>
            </w:r>
            <w:r w:rsidRPr="00C23377">
              <w:rPr>
                <w:rFonts w:ascii="Times New Roman" w:hAnsi="Times New Roman" w:cs="Times New Roman"/>
              </w:rPr>
              <w:t>] Her İkisi</w:t>
            </w:r>
            <w:r w:rsidR="00C8278C">
              <w:rPr>
                <w:rFonts w:ascii="Times New Roman" w:hAnsi="Times New Roman" w:cs="Times New Roman"/>
              </w:rPr>
              <w:t xml:space="preserve"> </w:t>
            </w:r>
            <w:r w:rsidRPr="00C23377">
              <w:rPr>
                <w:rFonts w:ascii="Times New Roman" w:hAnsi="Times New Roman" w:cs="Times New Roman"/>
              </w:rPr>
              <w:t>de</w:t>
            </w:r>
          </w:p>
        </w:tc>
      </w:tr>
      <w:tr w:rsidR="00017C48" w:rsidRPr="00C23377" w:rsidTr="00C8278C">
        <w:tc>
          <w:tcPr>
            <w:tcW w:w="10040"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C8278C">
        <w:tc>
          <w:tcPr>
            <w:tcW w:w="10040"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2A4125" w:rsidP="00017C48">
            <w:pPr>
              <w:ind w:left="360"/>
              <w:rPr>
                <w:rFonts w:ascii="Times New Roman" w:hAnsi="Times New Roman" w:cs="Times New Roman"/>
              </w:rPr>
            </w:pPr>
            <w:r w:rsidRPr="002A4125">
              <w:rPr>
                <w:rFonts w:ascii="Times New Roman" w:hAnsi="Times New Roman" w:cs="Times New Roman"/>
              </w:rPr>
              <w:t>657 sayılı Devlet Memurları Kanunu’nda ve 2547 sayılı Yüksek Öğretim Kanunu’nda belirtilen genel niteliklere sahip olmak.</w:t>
            </w:r>
          </w:p>
        </w:tc>
      </w:tr>
      <w:tr w:rsidR="00017C48" w:rsidRPr="00C23377" w:rsidTr="00C8278C">
        <w:tc>
          <w:tcPr>
            <w:tcW w:w="10040" w:type="dxa"/>
            <w:gridSpan w:val="3"/>
          </w:tcPr>
          <w:p w:rsidR="00017C48" w:rsidRPr="00BF51DC" w:rsidRDefault="00017C48" w:rsidP="00BF51DC">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tc>
      </w:tr>
      <w:tr w:rsidR="00017C48" w:rsidRPr="00C23377" w:rsidTr="00C8278C">
        <w:tc>
          <w:tcPr>
            <w:tcW w:w="10040" w:type="dxa"/>
            <w:gridSpan w:val="3"/>
          </w:tcPr>
          <w:p w:rsidR="00017C48" w:rsidRPr="00BF51DC" w:rsidRDefault="00017C48" w:rsidP="00BF51DC">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tc>
      </w:tr>
      <w:tr w:rsidR="00017C48" w:rsidRPr="00C23377" w:rsidTr="00C8278C">
        <w:tc>
          <w:tcPr>
            <w:tcW w:w="10040" w:type="dxa"/>
            <w:gridSpan w:val="3"/>
          </w:tcPr>
          <w:p w:rsidR="00017C48" w:rsidRPr="00BF51DC" w:rsidRDefault="00017C48" w:rsidP="00BF51DC">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tc>
      </w:tr>
      <w:tr w:rsidR="00017C48" w:rsidRPr="00C23377" w:rsidTr="00C8278C">
        <w:tc>
          <w:tcPr>
            <w:tcW w:w="10040"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9C094D">
              <w:rPr>
                <w:rFonts w:ascii="Times New Roman" w:hAnsi="Times New Roman" w:cs="Times New Roman"/>
                <w:b/>
              </w:rPr>
              <w:t>EL</w:t>
            </w:r>
            <w:r w:rsidRPr="00C23377">
              <w:rPr>
                <w:rFonts w:ascii="Times New Roman" w:hAnsi="Times New Roman" w:cs="Times New Roman"/>
                <w:b/>
              </w:rPr>
              <w:t xml:space="preserve"> NİTELİKLER</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Vizyon sahibi,</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Önderlik yeteneğine sahip,</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Kendini sürekli yenileyen,</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Araştırıcı ve meraklı,</w:t>
            </w:r>
          </w:p>
          <w:p w:rsidR="002A4125" w:rsidRPr="002A4125" w:rsidRDefault="002A4125" w:rsidP="002A4125">
            <w:pPr>
              <w:pStyle w:val="ListeParagraf"/>
              <w:numPr>
                <w:ilvl w:val="0"/>
                <w:numId w:val="15"/>
              </w:numPr>
              <w:rPr>
                <w:rFonts w:ascii="Times New Roman" w:hAnsi="Times New Roman" w:cs="Times New Roman"/>
              </w:rPr>
            </w:pPr>
            <w:r w:rsidRPr="002A4125">
              <w:rPr>
                <w:rFonts w:ascii="Times New Roman" w:hAnsi="Times New Roman" w:cs="Times New Roman"/>
              </w:rPr>
              <w:t>Mevzuatı t</w:t>
            </w:r>
            <w:r w:rsidR="00286053">
              <w:rPr>
                <w:rFonts w:ascii="Times New Roman" w:hAnsi="Times New Roman" w:cs="Times New Roman"/>
              </w:rPr>
              <w:t>akip edebilen, yorum yapabilen,</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Sorgulayıcı,</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Sabırlı,</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Yaratıcı,</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Kendine güvenen,</w:t>
            </w:r>
          </w:p>
          <w:p w:rsidR="00017C48" w:rsidRPr="002A4125" w:rsidRDefault="002A4125" w:rsidP="002A4125">
            <w:pPr>
              <w:pStyle w:val="ListeParagraf"/>
              <w:numPr>
                <w:ilvl w:val="0"/>
                <w:numId w:val="15"/>
              </w:numPr>
              <w:rPr>
                <w:rFonts w:ascii="Times New Roman" w:hAnsi="Times New Roman" w:cs="Times New Roman"/>
              </w:rPr>
            </w:pPr>
            <w:r w:rsidRPr="002A4125">
              <w:rPr>
                <w:rFonts w:ascii="Times New Roman" w:hAnsi="Times New Roman" w:cs="Times New Roman"/>
              </w:rPr>
              <w:t>Hızlı, düzenli ve dikkatli</w:t>
            </w:r>
            <w:r w:rsidR="00286053">
              <w:rPr>
                <w:rFonts w:ascii="Times New Roman" w:hAnsi="Times New Roman" w:cs="Times New Roman"/>
              </w:rPr>
              <w:t>,</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Karar verici ve problem çözücü,</w:t>
            </w:r>
          </w:p>
          <w:p w:rsidR="002A4125" w:rsidRPr="002A4125" w:rsidRDefault="002A4125" w:rsidP="002A4125">
            <w:pPr>
              <w:pStyle w:val="ListeParagraf"/>
              <w:numPr>
                <w:ilvl w:val="0"/>
                <w:numId w:val="15"/>
              </w:numPr>
              <w:rPr>
                <w:rFonts w:ascii="Times New Roman" w:hAnsi="Times New Roman" w:cs="Times New Roman"/>
              </w:rPr>
            </w:pPr>
            <w:r w:rsidRPr="002A4125">
              <w:rPr>
                <w:rFonts w:ascii="Times New Roman" w:hAnsi="Times New Roman" w:cs="Times New Roman"/>
              </w:rPr>
              <w:t>Analitik d</w:t>
            </w:r>
            <w:r w:rsidR="00286053">
              <w:rPr>
                <w:rFonts w:ascii="Times New Roman" w:hAnsi="Times New Roman" w:cs="Times New Roman"/>
              </w:rPr>
              <w:t>üşünebilen ve analiz yapabilen,</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Empati kurabilen,</w:t>
            </w:r>
          </w:p>
          <w:p w:rsidR="002A4125" w:rsidRPr="002A4125" w:rsidRDefault="002A4125" w:rsidP="002A4125">
            <w:pPr>
              <w:pStyle w:val="ListeParagraf"/>
              <w:numPr>
                <w:ilvl w:val="0"/>
                <w:numId w:val="15"/>
              </w:numPr>
              <w:rPr>
                <w:rFonts w:ascii="Times New Roman" w:hAnsi="Times New Roman" w:cs="Times New Roman"/>
              </w:rPr>
            </w:pPr>
            <w:r w:rsidRPr="002A4125">
              <w:rPr>
                <w:rFonts w:ascii="Times New Roman" w:hAnsi="Times New Roman" w:cs="Times New Roman"/>
              </w:rPr>
              <w:t>Etkin yazılı ve sözlü iletişim yeteneğine sahip</w:t>
            </w:r>
            <w:r w:rsidR="00286053">
              <w:rPr>
                <w:rFonts w:ascii="Times New Roman" w:hAnsi="Times New Roman" w:cs="Times New Roman"/>
              </w:rPr>
              <w:t>,</w:t>
            </w:r>
            <w:r w:rsidRPr="002A4125">
              <w:rPr>
                <w:rFonts w:ascii="Times New Roman" w:hAnsi="Times New Roman" w:cs="Times New Roman"/>
              </w:rPr>
              <w:t xml:space="preserve"> </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İkna kabiliyeti yüksek,</w:t>
            </w:r>
          </w:p>
          <w:p w:rsidR="002A4125" w:rsidRPr="002A4125" w:rsidRDefault="00286053" w:rsidP="002A4125">
            <w:pPr>
              <w:pStyle w:val="ListeParagraf"/>
              <w:numPr>
                <w:ilvl w:val="0"/>
                <w:numId w:val="15"/>
              </w:numPr>
              <w:rPr>
                <w:rFonts w:ascii="Times New Roman" w:hAnsi="Times New Roman" w:cs="Times New Roman"/>
              </w:rPr>
            </w:pPr>
            <w:r>
              <w:rPr>
                <w:rFonts w:ascii="Times New Roman" w:hAnsi="Times New Roman" w:cs="Times New Roman"/>
              </w:rPr>
              <w:t>Zaman yönetimini iyi yapabilen,</w:t>
            </w:r>
          </w:p>
          <w:p w:rsidR="00054B87" w:rsidRPr="00286053" w:rsidRDefault="00286053" w:rsidP="00054B87">
            <w:pPr>
              <w:pStyle w:val="ListeParagraf"/>
              <w:numPr>
                <w:ilvl w:val="0"/>
                <w:numId w:val="15"/>
              </w:numPr>
              <w:rPr>
                <w:rFonts w:ascii="Times New Roman" w:hAnsi="Times New Roman" w:cs="Times New Roman"/>
              </w:rPr>
            </w:pPr>
            <w:r>
              <w:rPr>
                <w:rFonts w:ascii="Times New Roman" w:hAnsi="Times New Roman" w:cs="Times New Roman"/>
              </w:rPr>
              <w:t>Yoğun tempoda çalışabilen,</w:t>
            </w:r>
          </w:p>
        </w:tc>
      </w:tr>
      <w:tr w:rsidR="00017C48" w:rsidRPr="00C23377" w:rsidTr="00C8278C">
        <w:tc>
          <w:tcPr>
            <w:tcW w:w="10040" w:type="dxa"/>
            <w:gridSpan w:val="3"/>
          </w:tcPr>
          <w:p w:rsidR="002F7436" w:rsidRDefault="00EF32AF" w:rsidP="002F7436">
            <w:pPr>
              <w:pStyle w:val="ListeParagraf"/>
              <w:ind w:left="27" w:hanging="27"/>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w:t>
            </w:r>
            <w:r w:rsidR="002F7436">
              <w:rPr>
                <w:rFonts w:ascii="Times New Roman" w:hAnsi="Times New Roman" w:cs="Times New Roman"/>
                <w:b/>
                <w:i/>
              </w:rPr>
              <w:t>vimi burada belirtilen kapsamda</w:t>
            </w:r>
          </w:p>
          <w:p w:rsidR="00017C48" w:rsidRPr="00C23377" w:rsidRDefault="00017C48" w:rsidP="002F7436">
            <w:pPr>
              <w:pStyle w:val="ListeParagraf"/>
              <w:ind w:left="27" w:hanging="27"/>
              <w:jc w:val="center"/>
              <w:rPr>
                <w:rFonts w:ascii="Times New Roman" w:hAnsi="Times New Roman" w:cs="Times New Roman"/>
                <w:b/>
                <w:i/>
              </w:rPr>
            </w:pPr>
            <w:r w:rsidRPr="00C23377">
              <w:rPr>
                <w:rFonts w:ascii="Times New Roman" w:hAnsi="Times New Roman" w:cs="Times New Roman"/>
                <w:b/>
                <w:i/>
              </w:rPr>
              <w:t>yerine getirmeyi kabul ve taahhüt ediyorum.</w:t>
            </w:r>
          </w:p>
          <w:p w:rsidR="00C8278C" w:rsidRDefault="00C8278C" w:rsidP="00C8278C">
            <w:pPr>
              <w:pStyle w:val="ListeParagraf"/>
              <w:rPr>
                <w:rFonts w:ascii="Times New Roman" w:hAnsi="Times New Roman" w:cs="Times New Roman"/>
              </w:rPr>
            </w:pPr>
            <w:r>
              <w:rPr>
                <w:rFonts w:ascii="Times New Roman" w:hAnsi="Times New Roman" w:cs="Times New Roman"/>
              </w:rPr>
              <w:t>Adı ve Soyadı  :</w:t>
            </w:r>
          </w:p>
          <w:p w:rsidR="00C8278C" w:rsidRDefault="00C8278C" w:rsidP="00C8278C">
            <w:pPr>
              <w:pStyle w:val="ListeParagraf"/>
              <w:rPr>
                <w:rFonts w:ascii="Times New Roman" w:hAnsi="Times New Roman" w:cs="Times New Roman"/>
              </w:rPr>
            </w:pPr>
          </w:p>
          <w:p w:rsidR="00C8278C" w:rsidRDefault="00C8278C" w:rsidP="00C8278C">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C8278C" w:rsidRDefault="00C8278C" w:rsidP="00C8278C">
            <w:pPr>
              <w:pStyle w:val="ListeParagraf"/>
              <w:rPr>
                <w:rFonts w:ascii="Times New Roman" w:hAnsi="Times New Roman" w:cs="Times New Roman"/>
              </w:rPr>
            </w:pPr>
          </w:p>
          <w:p w:rsidR="00017C48" w:rsidRPr="00286053" w:rsidRDefault="00C8278C" w:rsidP="00C8278C">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BF51DC">
        <w:trPr>
          <w:trHeight w:val="1832"/>
        </w:trPr>
        <w:tc>
          <w:tcPr>
            <w:tcW w:w="10040" w:type="dxa"/>
            <w:gridSpan w:val="3"/>
          </w:tcPr>
          <w:p w:rsidR="00E67A00" w:rsidRPr="00C23377" w:rsidRDefault="00E67A00" w:rsidP="00017C48">
            <w:pPr>
              <w:pStyle w:val="ListeParagraf"/>
              <w:jc w:val="center"/>
              <w:rPr>
                <w:rFonts w:ascii="Times New Roman" w:hAnsi="Times New Roman" w:cs="Times New Roman"/>
                <w:b/>
                <w:i/>
              </w:rPr>
            </w:pPr>
          </w:p>
          <w:p w:rsidR="00E67A00" w:rsidRPr="002A4125" w:rsidRDefault="00E67A00" w:rsidP="00017C48">
            <w:pPr>
              <w:pStyle w:val="ListeParagraf"/>
              <w:jc w:val="center"/>
              <w:rPr>
                <w:rFonts w:ascii="Times New Roman" w:hAnsi="Times New Roman" w:cs="Times New Roman"/>
                <w:b/>
              </w:rPr>
            </w:pPr>
            <w:r w:rsidRPr="002A4125">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2A4125">
              <w:rPr>
                <w:rFonts w:ascii="Times New Roman" w:hAnsi="Times New Roman" w:cs="Times New Roman"/>
                <w:b/>
              </w:rPr>
              <w:t xml:space="preserve">( </w:t>
            </w:r>
            <w:r w:rsidR="002A4125" w:rsidRPr="002A4125">
              <w:rPr>
                <w:rFonts w:ascii="Times New Roman" w:hAnsi="Times New Roman" w:cs="Times New Roman"/>
                <w:b/>
              </w:rPr>
              <w:t>REKTÖR</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C8278C" w:rsidRDefault="00C8278C" w:rsidP="00C8278C">
            <w:pPr>
              <w:pStyle w:val="ListeParagraf"/>
              <w:rPr>
                <w:rFonts w:ascii="Times New Roman" w:hAnsi="Times New Roman" w:cs="Times New Roman"/>
              </w:rPr>
            </w:pPr>
            <w:r>
              <w:rPr>
                <w:rFonts w:ascii="Times New Roman" w:hAnsi="Times New Roman" w:cs="Times New Roman"/>
              </w:rPr>
              <w:t>Adı ve Soyadı  :</w:t>
            </w:r>
          </w:p>
          <w:p w:rsidR="00C8278C" w:rsidRDefault="00C8278C" w:rsidP="00C8278C">
            <w:pPr>
              <w:pStyle w:val="ListeParagraf"/>
              <w:rPr>
                <w:rFonts w:ascii="Times New Roman" w:hAnsi="Times New Roman" w:cs="Times New Roman"/>
              </w:rPr>
            </w:pPr>
          </w:p>
          <w:p w:rsidR="00C8278C" w:rsidRDefault="00C8278C" w:rsidP="00C8278C">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C8278C" w:rsidRDefault="00C8278C" w:rsidP="00C8278C">
            <w:pPr>
              <w:pStyle w:val="ListeParagraf"/>
              <w:rPr>
                <w:rFonts w:ascii="Times New Roman" w:hAnsi="Times New Roman" w:cs="Times New Roman"/>
              </w:rPr>
            </w:pPr>
          </w:p>
          <w:p w:rsidR="00E67A00" w:rsidRPr="00C23377" w:rsidRDefault="00C8278C" w:rsidP="00C8278C">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1C7CB9">
      <w:headerReference w:type="even" r:id="rId7"/>
      <w:headerReference w:type="default" r:id="rId8"/>
      <w:footerReference w:type="even" r:id="rId9"/>
      <w:footerReference w:type="default" r:id="rId10"/>
      <w:headerReference w:type="first" r:id="rId11"/>
      <w:footerReference w:type="first" r:id="rId12"/>
      <w:pgSz w:w="11906" w:h="16838"/>
      <w:pgMar w:top="651"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FF9" w:rsidRDefault="00144FF9" w:rsidP="00D4376A">
      <w:pPr>
        <w:spacing w:after="0" w:line="240" w:lineRule="auto"/>
      </w:pPr>
      <w:r>
        <w:separator/>
      </w:r>
    </w:p>
  </w:endnote>
  <w:endnote w:type="continuationSeparator" w:id="0">
    <w:p w:rsidR="00144FF9" w:rsidRDefault="00144FF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E4" w:rsidRDefault="00924BE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924BE4" w:rsidP="000C30AB">
    <w:pPr>
      <w:pStyle w:val="Altbilgi"/>
      <w:ind w:hanging="426"/>
      <w:rPr>
        <w:rStyle w:val="SayfaNumaras"/>
        <w:rFonts w:ascii="Times New Roman" w:hAnsi="Times New Roman" w:cs="Times New Roman"/>
      </w:rPr>
    </w:pPr>
    <w:r>
      <w:rPr>
        <w:rFonts w:ascii="Times New Roman" w:hAnsi="Times New Roman" w:cs="Times New Roman"/>
      </w:rPr>
      <w:t>KGK-FRM-002/01</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2457A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2457A7"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2457A7"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2457A7"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2457A7" w:rsidRPr="000C30AB">
      <w:rPr>
        <w:rStyle w:val="SayfaNumaras"/>
        <w:rFonts w:ascii="Times New Roman" w:hAnsi="Times New Roman" w:cs="Times New Roman"/>
      </w:rPr>
      <w:fldChar w:fldCharType="separate"/>
    </w:r>
    <w:r>
      <w:rPr>
        <w:rStyle w:val="SayfaNumaras"/>
        <w:rFonts w:ascii="Times New Roman" w:hAnsi="Times New Roman" w:cs="Times New Roman"/>
        <w:noProof/>
      </w:rPr>
      <w:t>2</w:t>
    </w:r>
    <w:r w:rsidR="002457A7"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E4" w:rsidRDefault="00924B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FF9" w:rsidRDefault="00144FF9" w:rsidP="00D4376A">
      <w:pPr>
        <w:spacing w:after="0" w:line="240" w:lineRule="auto"/>
      </w:pPr>
      <w:r>
        <w:separator/>
      </w:r>
    </w:p>
  </w:footnote>
  <w:footnote w:type="continuationSeparator" w:id="0">
    <w:p w:rsidR="00144FF9" w:rsidRDefault="00144FF9"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E4" w:rsidRDefault="00924B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5"/>
      <w:gridCol w:w="5457"/>
      <w:gridCol w:w="1612"/>
      <w:gridCol w:w="1508"/>
    </w:tblGrid>
    <w:tr w:rsidR="00D4376A" w:rsidTr="00475E07">
      <w:trPr>
        <w:cantSplit/>
        <w:trHeight w:val="300"/>
      </w:trPr>
      <w:tc>
        <w:tcPr>
          <w:tcW w:w="709" w:type="pct"/>
          <w:vMerge w:val="restart"/>
          <w:vAlign w:val="center"/>
          <w:hideMark/>
        </w:tcPr>
        <w:p w:rsidR="00D4376A" w:rsidRDefault="00924BE4" w:rsidP="00D4376A">
          <w:pPr>
            <w:pStyle w:val="stbilgi"/>
            <w:jc w:val="center"/>
            <w:rPr>
              <w:rFonts w:ascii="Century Gothic" w:hAnsi="Century Gothic"/>
            </w:rPr>
          </w:pPr>
          <w:r>
            <w:rPr>
              <w:noProof/>
              <w:lang w:eastAsia="tr-TR"/>
            </w:rPr>
            <w:drawing>
              <wp:inline distT="0" distB="0" distL="0" distR="0">
                <wp:extent cx="847725" cy="819150"/>
                <wp:effectExtent l="0" t="0" r="0" b="0"/>
                <wp:docPr id="1" name="Resim 1" descr="C:\Users\yen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2723" w:type="pct"/>
          <w:vMerge w:val="restart"/>
          <w:vAlign w:val="center"/>
          <w:hideMark/>
        </w:tcPr>
        <w:p w:rsidR="00D4376A" w:rsidRPr="00BF51DC" w:rsidRDefault="00D4376A" w:rsidP="00D4376A">
          <w:pPr>
            <w:pStyle w:val="stbilgi"/>
            <w:jc w:val="center"/>
            <w:rPr>
              <w:rFonts w:ascii="Times New Roman" w:hAnsi="Times New Roman" w:cs="Times New Roman"/>
              <w:b/>
              <w:sz w:val="30"/>
              <w:szCs w:val="30"/>
            </w:rPr>
          </w:pPr>
          <w:r w:rsidRPr="00BF51DC">
            <w:rPr>
              <w:rFonts w:ascii="Times New Roman" w:hAnsi="Times New Roman" w:cs="Times New Roman"/>
              <w:b/>
              <w:sz w:val="30"/>
              <w:szCs w:val="30"/>
            </w:rPr>
            <w:t>DİCLE ÜNİVERSİTESİ</w:t>
          </w:r>
        </w:p>
        <w:p w:rsidR="003C6984" w:rsidRDefault="004C7FD9" w:rsidP="00D4376A">
          <w:pPr>
            <w:pStyle w:val="stbilgi"/>
            <w:jc w:val="center"/>
            <w:rPr>
              <w:rFonts w:ascii="Times New Roman" w:hAnsi="Times New Roman" w:cs="Times New Roman"/>
              <w:b/>
              <w:sz w:val="30"/>
              <w:szCs w:val="30"/>
            </w:rPr>
          </w:pPr>
          <w:r w:rsidRPr="00BF51DC">
            <w:rPr>
              <w:rFonts w:ascii="Times New Roman" w:hAnsi="Times New Roman" w:cs="Times New Roman"/>
              <w:b/>
              <w:sz w:val="30"/>
              <w:szCs w:val="30"/>
            </w:rPr>
            <w:t>SAĞLIK</w:t>
          </w:r>
          <w:r w:rsidR="002A4125" w:rsidRPr="00BF51DC">
            <w:rPr>
              <w:rFonts w:ascii="Times New Roman" w:hAnsi="Times New Roman" w:cs="Times New Roman"/>
              <w:b/>
              <w:sz w:val="30"/>
              <w:szCs w:val="30"/>
            </w:rPr>
            <w:t xml:space="preserve"> BİLİMLER</w:t>
          </w:r>
          <w:r w:rsidR="006A7663" w:rsidRPr="00BF51DC">
            <w:rPr>
              <w:rFonts w:ascii="Times New Roman" w:hAnsi="Times New Roman" w:cs="Times New Roman"/>
              <w:b/>
              <w:sz w:val="30"/>
              <w:szCs w:val="30"/>
            </w:rPr>
            <w:t>İ</w:t>
          </w:r>
          <w:r w:rsidR="003C6984">
            <w:rPr>
              <w:rFonts w:ascii="Times New Roman" w:hAnsi="Times New Roman" w:cs="Times New Roman"/>
              <w:b/>
              <w:sz w:val="30"/>
              <w:szCs w:val="30"/>
            </w:rPr>
            <w:t xml:space="preserve"> ENSTİTÜSÜ</w:t>
          </w:r>
        </w:p>
        <w:p w:rsidR="00D4376A" w:rsidRPr="003C6984" w:rsidRDefault="002A4125" w:rsidP="003C6984">
          <w:pPr>
            <w:pStyle w:val="stbilgi"/>
            <w:jc w:val="center"/>
            <w:rPr>
              <w:rFonts w:ascii="Times New Roman" w:hAnsi="Times New Roman" w:cs="Times New Roman"/>
              <w:b/>
              <w:sz w:val="30"/>
              <w:szCs w:val="30"/>
            </w:rPr>
          </w:pPr>
          <w:r w:rsidRPr="00BF51DC">
            <w:rPr>
              <w:rFonts w:ascii="Times New Roman" w:hAnsi="Times New Roman" w:cs="Times New Roman"/>
              <w:b/>
              <w:sz w:val="30"/>
              <w:szCs w:val="30"/>
            </w:rPr>
            <w:t>MÜDÜR</w:t>
          </w:r>
          <w:r w:rsidR="003C6984">
            <w:rPr>
              <w:rFonts w:ascii="Times New Roman" w:hAnsi="Times New Roman" w:cs="Times New Roman"/>
              <w:b/>
              <w:sz w:val="30"/>
              <w:szCs w:val="30"/>
            </w:rPr>
            <w:t xml:space="preserve"> </w:t>
          </w:r>
          <w:r w:rsidR="00D4376A" w:rsidRPr="00BF51DC">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C8278C" w:rsidP="00C8278C">
          <w:pPr>
            <w:pStyle w:val="stbilgi"/>
            <w:rPr>
              <w:rFonts w:ascii="Times New Roman" w:hAnsi="Times New Roman" w:cs="Times New Roman"/>
              <w:b/>
              <w:bCs/>
              <w:sz w:val="18"/>
              <w:szCs w:val="18"/>
            </w:rPr>
          </w:pPr>
          <w:r>
            <w:rPr>
              <w:rFonts w:ascii="Times New Roman" w:hAnsi="Times New Roman" w:cs="Times New Roman"/>
              <w:b/>
              <w:bCs/>
              <w:sz w:val="18"/>
              <w:szCs w:val="18"/>
            </w:rPr>
            <w:t>SĞB</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Pr>
              <w:rFonts w:ascii="Times New Roman" w:hAnsi="Times New Roman" w:cs="Times New Roman"/>
              <w:b/>
              <w:bCs/>
              <w:sz w:val="18"/>
              <w:szCs w:val="18"/>
            </w:rPr>
            <w:t>3</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C8278C" w:rsidP="00C8278C">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924BE4" w:rsidP="00D4376A">
          <w:pPr>
            <w:pStyle w:val="stbilgi"/>
            <w:rPr>
              <w:rFonts w:ascii="Times New Roman" w:hAnsi="Times New Roman" w:cs="Times New Roman"/>
              <w:b/>
              <w:bCs/>
              <w:sz w:val="18"/>
              <w:szCs w:val="18"/>
            </w:rPr>
          </w:pPr>
          <w:r>
            <w:rPr>
              <w:rFonts w:ascii="Times New Roman" w:hAnsi="Times New Roman"/>
              <w:b/>
              <w:bCs/>
              <w:sz w:val="18"/>
              <w:szCs w:val="18"/>
            </w:rPr>
            <w:t>18.08.2020/01</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BE4" w:rsidRDefault="00924BE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61A5406"/>
    <w:lvl w:ilvl="0">
      <w:start w:val="13"/>
      <w:numFmt w:val="decimal"/>
      <w:pStyle w:val="ListeNumaras"/>
      <w:lvlText w:val="%1."/>
      <w:lvlJc w:val="left"/>
      <w:pPr>
        <w:tabs>
          <w:tab w:val="num" w:pos="360"/>
        </w:tabs>
        <w:ind w:left="360" w:hanging="360"/>
      </w:pPr>
    </w:lvl>
  </w:abstractNum>
  <w:abstractNum w:abstractNumId="1"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0625E63"/>
    <w:multiLevelType w:val="hybridMultilevel"/>
    <w:tmpl w:val="42844782"/>
    <w:lvl w:ilvl="0" w:tplc="BFC21CA0">
      <w:start w:val="1"/>
      <w:numFmt w:val="bullet"/>
      <w:lvlText w:val=""/>
      <w:lvlJc w:val="left"/>
      <w:pPr>
        <w:ind w:left="1033" w:hanging="360"/>
      </w:pPr>
      <w:rPr>
        <w:rFonts w:ascii="Symbol" w:hAnsi="Symbol" w:hint="default"/>
        <w:color w:val="000000"/>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F7075A"/>
    <w:multiLevelType w:val="hybridMultilevel"/>
    <w:tmpl w:val="790C4C7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922059"/>
    <w:multiLevelType w:val="hybridMultilevel"/>
    <w:tmpl w:val="7924F55A"/>
    <w:lvl w:ilvl="0" w:tplc="FF92147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983EF0"/>
    <w:multiLevelType w:val="hybridMultilevel"/>
    <w:tmpl w:val="643CC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11"/>
  </w:num>
  <w:num w:numId="4">
    <w:abstractNumId w:val="15"/>
  </w:num>
  <w:num w:numId="5">
    <w:abstractNumId w:val="3"/>
  </w:num>
  <w:num w:numId="6">
    <w:abstractNumId w:val="12"/>
  </w:num>
  <w:num w:numId="7">
    <w:abstractNumId w:val="4"/>
  </w:num>
  <w:num w:numId="8">
    <w:abstractNumId w:val="1"/>
  </w:num>
  <w:num w:numId="9">
    <w:abstractNumId w:val="9"/>
  </w:num>
  <w:num w:numId="10">
    <w:abstractNumId w:val="7"/>
  </w:num>
  <w:num w:numId="11">
    <w:abstractNumId w:val="16"/>
  </w:num>
  <w:num w:numId="12">
    <w:abstractNumId w:val="6"/>
  </w:num>
  <w:num w:numId="13">
    <w:abstractNumId w:val="13"/>
  </w:num>
  <w:num w:numId="14">
    <w:abstractNumId w:val="10"/>
  </w:num>
  <w:num w:numId="15">
    <w:abstractNumId w:val="5"/>
  </w:num>
  <w:num w:numId="16">
    <w:abstractNumId w:val="0"/>
    <w:lvlOverride w:ilvl="0">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4376A"/>
    <w:rsid w:val="00015F13"/>
    <w:rsid w:val="00017C48"/>
    <w:rsid w:val="000251AF"/>
    <w:rsid w:val="00054B87"/>
    <w:rsid w:val="00061F18"/>
    <w:rsid w:val="000628D2"/>
    <w:rsid w:val="00064FFB"/>
    <w:rsid w:val="000C30AB"/>
    <w:rsid w:val="000E58F2"/>
    <w:rsid w:val="000F0C4A"/>
    <w:rsid w:val="001243E0"/>
    <w:rsid w:val="00144FF9"/>
    <w:rsid w:val="001808C6"/>
    <w:rsid w:val="00187A69"/>
    <w:rsid w:val="001B3568"/>
    <w:rsid w:val="001C7CB9"/>
    <w:rsid w:val="001E74F5"/>
    <w:rsid w:val="002305DB"/>
    <w:rsid w:val="00230730"/>
    <w:rsid w:val="002457A7"/>
    <w:rsid w:val="00286053"/>
    <w:rsid w:val="00291C45"/>
    <w:rsid w:val="002A2E7B"/>
    <w:rsid w:val="002A4125"/>
    <w:rsid w:val="002F01DE"/>
    <w:rsid w:val="002F2A17"/>
    <w:rsid w:val="002F7436"/>
    <w:rsid w:val="00333CA3"/>
    <w:rsid w:val="00366BB5"/>
    <w:rsid w:val="003945DD"/>
    <w:rsid w:val="003C6984"/>
    <w:rsid w:val="004423D5"/>
    <w:rsid w:val="0044347A"/>
    <w:rsid w:val="00455A8D"/>
    <w:rsid w:val="00474DFB"/>
    <w:rsid w:val="00475E07"/>
    <w:rsid w:val="004B5AE8"/>
    <w:rsid w:val="004C48B7"/>
    <w:rsid w:val="004C5513"/>
    <w:rsid w:val="004C7FD9"/>
    <w:rsid w:val="00526A0F"/>
    <w:rsid w:val="00556536"/>
    <w:rsid w:val="005C2D4B"/>
    <w:rsid w:val="005F644E"/>
    <w:rsid w:val="00657F37"/>
    <w:rsid w:val="00674B81"/>
    <w:rsid w:val="00686C05"/>
    <w:rsid w:val="006A7663"/>
    <w:rsid w:val="006F01F7"/>
    <w:rsid w:val="00762837"/>
    <w:rsid w:val="007857E5"/>
    <w:rsid w:val="00834D02"/>
    <w:rsid w:val="008A54F3"/>
    <w:rsid w:val="008C449B"/>
    <w:rsid w:val="00924BE4"/>
    <w:rsid w:val="00927A3A"/>
    <w:rsid w:val="00953311"/>
    <w:rsid w:val="009C094D"/>
    <w:rsid w:val="00A0008C"/>
    <w:rsid w:val="00A64ED7"/>
    <w:rsid w:val="00A85F01"/>
    <w:rsid w:val="00AE049F"/>
    <w:rsid w:val="00B02924"/>
    <w:rsid w:val="00B07C9F"/>
    <w:rsid w:val="00B40514"/>
    <w:rsid w:val="00BD5281"/>
    <w:rsid w:val="00BE560F"/>
    <w:rsid w:val="00BF51DC"/>
    <w:rsid w:val="00C23377"/>
    <w:rsid w:val="00C8278C"/>
    <w:rsid w:val="00D018D4"/>
    <w:rsid w:val="00D04C9B"/>
    <w:rsid w:val="00D11501"/>
    <w:rsid w:val="00D30F09"/>
    <w:rsid w:val="00D4376A"/>
    <w:rsid w:val="00E632F2"/>
    <w:rsid w:val="00E67A00"/>
    <w:rsid w:val="00EF1B90"/>
    <w:rsid w:val="00EF32AF"/>
    <w:rsid w:val="00F2458F"/>
    <w:rsid w:val="00FC2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AA4654-4158-4271-BDFE-75CACD0A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6A76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663"/>
    <w:rPr>
      <w:rFonts w:ascii="Tahoma" w:hAnsi="Tahoma" w:cs="Tahoma"/>
      <w:sz w:val="16"/>
      <w:szCs w:val="16"/>
    </w:rPr>
  </w:style>
  <w:style w:type="paragraph" w:styleId="ListeNumaras">
    <w:name w:val="List Number"/>
    <w:basedOn w:val="Normal"/>
    <w:uiPriority w:val="99"/>
    <w:unhideWhenUsed/>
    <w:rsid w:val="006A7663"/>
    <w:pPr>
      <w:numPr>
        <w:numId w:val="16"/>
      </w:numPr>
      <w:spacing w:before="60" w:after="60" w:line="240" w:lineRule="auto"/>
      <w:jc w:val="both"/>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693</Words>
  <Characters>3953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19</cp:revision>
  <cp:lastPrinted>2018-11-21T05:02:00Z</cp:lastPrinted>
  <dcterms:created xsi:type="dcterms:W3CDTF">2018-11-01T08:09:00Z</dcterms:created>
  <dcterms:modified xsi:type="dcterms:W3CDTF">2020-08-19T07:37:00Z</dcterms:modified>
</cp:coreProperties>
</file>