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82" w:type="dxa"/>
        <w:tblInd w:w="-453" w:type="dxa"/>
        <w:tblCellMar>
          <w:left w:w="68" w:type="dxa"/>
          <w:right w:w="68" w:type="dxa"/>
        </w:tblCellMar>
        <w:tblLook w:val="0480" w:firstRow="0" w:lastRow="0" w:firstColumn="1" w:lastColumn="0" w:noHBand="0" w:noVBand="1"/>
      </w:tblPr>
      <w:tblGrid>
        <w:gridCol w:w="3262"/>
        <w:gridCol w:w="447"/>
        <w:gridCol w:w="6373"/>
      </w:tblGrid>
      <w:tr w:rsidR="00D4376A" w:rsidRPr="00C23377" w:rsidTr="00CA6646">
        <w:trPr>
          <w:trHeight w:val="353"/>
        </w:trPr>
        <w:tc>
          <w:tcPr>
            <w:tcW w:w="10082"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820" w:type="dxa"/>
            <w:gridSpan w:val="2"/>
          </w:tcPr>
          <w:p w:rsidR="00D4376A" w:rsidRPr="00C23377" w:rsidRDefault="00252F5D">
            <w:pPr>
              <w:rPr>
                <w:rFonts w:ascii="Times New Roman" w:hAnsi="Times New Roman" w:cs="Times New Roman"/>
              </w:rPr>
            </w:pPr>
            <w:r>
              <w:rPr>
                <w:rFonts w:ascii="Times New Roman" w:hAnsi="Times New Roman" w:cs="Times New Roman"/>
              </w:rPr>
              <w:t>Sağlık</w:t>
            </w:r>
            <w:r w:rsidR="00810844" w:rsidRPr="00810844">
              <w:rPr>
                <w:rFonts w:ascii="Times New Roman" w:hAnsi="Times New Roman" w:cs="Times New Roman"/>
              </w:rPr>
              <w:t xml:space="preserve"> Bilimler</w:t>
            </w:r>
            <w:r w:rsidR="009D05A4">
              <w:rPr>
                <w:rFonts w:ascii="Times New Roman" w:hAnsi="Times New Roman" w:cs="Times New Roman"/>
              </w:rPr>
              <w:t>i</w:t>
            </w:r>
            <w:r w:rsidR="00810844" w:rsidRPr="00810844">
              <w:rPr>
                <w:rFonts w:ascii="Times New Roman" w:hAnsi="Times New Roman" w:cs="Times New Roman"/>
              </w:rPr>
              <w:t xml:space="preserve"> Enstitüsü Müdürlüğü /Enstitü Sekreteri</w:t>
            </w: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820" w:type="dxa"/>
            <w:gridSpan w:val="2"/>
          </w:tcPr>
          <w:p w:rsidR="00D4376A" w:rsidRPr="00C23377" w:rsidRDefault="00CA6646" w:rsidP="004C48B7">
            <w:pPr>
              <w:rPr>
                <w:rFonts w:ascii="Times New Roman" w:hAnsi="Times New Roman" w:cs="Times New Roman"/>
              </w:rPr>
            </w:pPr>
            <w:r w:rsidRPr="00810844">
              <w:rPr>
                <w:rFonts w:ascii="Times New Roman" w:hAnsi="Times New Roman" w:cs="Times New Roman"/>
              </w:rPr>
              <w:t>[ X ] Memur                 [  ] Sözleşmeli Personel</w:t>
            </w: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820" w:type="dxa"/>
            <w:gridSpan w:val="2"/>
          </w:tcPr>
          <w:p w:rsidR="00D4376A" w:rsidRPr="00C23377" w:rsidRDefault="00CA6646">
            <w:pPr>
              <w:rPr>
                <w:rFonts w:ascii="Times New Roman" w:hAnsi="Times New Roman" w:cs="Times New Roman"/>
              </w:rPr>
            </w:pPr>
            <w:r w:rsidRPr="00810844">
              <w:rPr>
                <w:rFonts w:ascii="Times New Roman" w:hAnsi="Times New Roman" w:cs="Times New Roman"/>
              </w:rPr>
              <w:t>Enstitü Sekreteri</w:t>
            </w: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820" w:type="dxa"/>
            <w:gridSpan w:val="2"/>
          </w:tcPr>
          <w:p w:rsidR="00D4376A" w:rsidRPr="00C23377" w:rsidRDefault="00CA6646">
            <w:pPr>
              <w:rPr>
                <w:rFonts w:ascii="Times New Roman" w:hAnsi="Times New Roman" w:cs="Times New Roman"/>
              </w:rPr>
            </w:pPr>
            <w:r w:rsidRPr="00810844">
              <w:rPr>
                <w:rFonts w:ascii="Times New Roman" w:hAnsi="Times New Roman" w:cs="Times New Roman"/>
              </w:rPr>
              <w:t>Enstitü Sekreteri</w:t>
            </w:r>
          </w:p>
        </w:tc>
      </w:tr>
      <w:tr w:rsidR="00D4376A" w:rsidRPr="00C23377" w:rsidTr="00CA6646">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820" w:type="dxa"/>
            <w:gridSpan w:val="2"/>
          </w:tcPr>
          <w:p w:rsidR="00D4376A" w:rsidRPr="00C23377" w:rsidRDefault="00810844">
            <w:pPr>
              <w:rPr>
                <w:rFonts w:ascii="Times New Roman" w:hAnsi="Times New Roman" w:cs="Times New Roman"/>
              </w:rPr>
            </w:pPr>
            <w:r w:rsidRPr="00810844">
              <w:rPr>
                <w:rFonts w:ascii="Times New Roman" w:hAnsi="Times New Roman" w:cs="Times New Roman"/>
              </w:rPr>
              <w:t>Genel İdare Hizmetleri</w:t>
            </w: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820" w:type="dxa"/>
            <w:gridSpan w:val="2"/>
          </w:tcPr>
          <w:p w:rsidR="00D4376A" w:rsidRPr="00C23377" w:rsidRDefault="00D4376A">
            <w:pPr>
              <w:rPr>
                <w:rFonts w:ascii="Times New Roman" w:hAnsi="Times New Roman" w:cs="Times New Roman"/>
              </w:rPr>
            </w:pP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820" w:type="dxa"/>
            <w:gridSpan w:val="2"/>
          </w:tcPr>
          <w:p w:rsidR="00D4376A" w:rsidRPr="00C23377" w:rsidRDefault="00CA6646">
            <w:pPr>
              <w:rPr>
                <w:rFonts w:ascii="Times New Roman" w:hAnsi="Times New Roman" w:cs="Times New Roman"/>
              </w:rPr>
            </w:pPr>
            <w:r>
              <w:rPr>
                <w:rFonts w:ascii="Times New Roman" w:hAnsi="Times New Roman" w:cs="Times New Roman"/>
              </w:rPr>
              <w:t>Rektör</w:t>
            </w:r>
          </w:p>
        </w:tc>
      </w:tr>
      <w:tr w:rsidR="00D4376A" w:rsidRPr="00C23377" w:rsidTr="00CA6646">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820" w:type="dxa"/>
            <w:gridSpan w:val="2"/>
            <w:vAlign w:val="center"/>
          </w:tcPr>
          <w:p w:rsidR="00D4376A" w:rsidRPr="00C23377" w:rsidRDefault="00CA6646" w:rsidP="00187A69">
            <w:pPr>
              <w:rPr>
                <w:rFonts w:ascii="Times New Roman" w:hAnsi="Times New Roman" w:cs="Times New Roman"/>
              </w:rPr>
            </w:pPr>
            <w:r>
              <w:rPr>
                <w:rFonts w:ascii="Times New Roman" w:hAnsi="Times New Roman" w:cs="Times New Roman"/>
              </w:rPr>
              <w:t>Müdür, Rektör</w:t>
            </w:r>
          </w:p>
        </w:tc>
      </w:tr>
      <w:tr w:rsidR="00D4376A" w:rsidRPr="00C23377" w:rsidTr="00CA6646">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820" w:type="dxa"/>
            <w:gridSpan w:val="2"/>
          </w:tcPr>
          <w:p w:rsidR="00D4376A" w:rsidRPr="00C23377" w:rsidRDefault="00810844">
            <w:pPr>
              <w:rPr>
                <w:rFonts w:ascii="Times New Roman" w:hAnsi="Times New Roman" w:cs="Times New Roman"/>
              </w:rPr>
            </w:pPr>
            <w:r w:rsidRPr="00810844">
              <w:rPr>
                <w:rFonts w:ascii="Times New Roman" w:hAnsi="Times New Roman" w:cs="Times New Roman"/>
              </w:rPr>
              <w:t>Enstitü İdari Personeli</w:t>
            </w:r>
          </w:p>
        </w:tc>
      </w:tr>
      <w:tr w:rsidR="00D4376A" w:rsidRPr="00C23377" w:rsidTr="00CA6646">
        <w:tc>
          <w:tcPr>
            <w:tcW w:w="10082"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CA6646">
        <w:tc>
          <w:tcPr>
            <w:tcW w:w="10082" w:type="dxa"/>
            <w:gridSpan w:val="3"/>
          </w:tcPr>
          <w:p w:rsidR="00D4376A" w:rsidRPr="00B51055" w:rsidRDefault="00D4376A" w:rsidP="00D4376A">
            <w:pPr>
              <w:pStyle w:val="ListeParagraf"/>
              <w:numPr>
                <w:ilvl w:val="0"/>
                <w:numId w:val="2"/>
              </w:numPr>
              <w:rPr>
                <w:rFonts w:ascii="Times New Roman" w:hAnsi="Times New Roman" w:cs="Times New Roman"/>
                <w:b/>
              </w:rPr>
            </w:pPr>
            <w:r w:rsidRPr="00B51055">
              <w:rPr>
                <w:rFonts w:ascii="Times New Roman" w:hAnsi="Times New Roman" w:cs="Times New Roman"/>
                <w:b/>
              </w:rPr>
              <w:t>GÖREV / İŞİN KISA TANIMI</w:t>
            </w:r>
          </w:p>
          <w:p w:rsidR="00054B87" w:rsidRPr="00B51055" w:rsidRDefault="009D05A4" w:rsidP="00CA6646">
            <w:pPr>
              <w:pStyle w:val="ListeNumaras"/>
              <w:numPr>
                <w:ilvl w:val="0"/>
                <w:numId w:val="0"/>
              </w:numPr>
              <w:spacing w:before="0" w:after="0" w:line="276" w:lineRule="auto"/>
              <w:ind w:left="708"/>
              <w:rPr>
                <w:sz w:val="22"/>
                <w:szCs w:val="22"/>
              </w:rPr>
            </w:pPr>
            <w:r w:rsidRPr="00B51055">
              <w:rPr>
                <w:sz w:val="22"/>
                <w:szCs w:val="22"/>
              </w:rPr>
              <w:t>Dicle Üniversitesi amaç ve ilkelerine uygun olarak; Enstitünün vizyonu ve misyonu doğrultusunda eğitim ve öğretim faaliyetlerinin yürütülmesi amacıyla idari ve akademik işlerin organizasyonunu ve koordinasyonunu</w:t>
            </w:r>
            <w:r w:rsidR="0075380E">
              <w:rPr>
                <w:sz w:val="22"/>
                <w:szCs w:val="22"/>
              </w:rPr>
              <w:t>,</w:t>
            </w:r>
            <w:r w:rsidRPr="00B51055">
              <w:rPr>
                <w:sz w:val="22"/>
                <w:szCs w:val="22"/>
              </w:rPr>
              <w:t xml:space="preserve"> idari personelin sevk ve idaresi, demirbaş malzemelerinin organizasyonu ve denetimi</w:t>
            </w:r>
          </w:p>
        </w:tc>
      </w:tr>
      <w:tr w:rsidR="00D4376A" w:rsidRPr="00C23377" w:rsidTr="00CA6646">
        <w:tc>
          <w:tcPr>
            <w:tcW w:w="10082" w:type="dxa"/>
            <w:gridSpan w:val="3"/>
          </w:tcPr>
          <w:p w:rsidR="00D4376A" w:rsidRPr="00B51055" w:rsidRDefault="00D4376A" w:rsidP="00D4376A">
            <w:pPr>
              <w:rPr>
                <w:rFonts w:ascii="Times New Roman" w:hAnsi="Times New Roman" w:cs="Times New Roman"/>
                <w:b/>
              </w:rPr>
            </w:pPr>
          </w:p>
          <w:p w:rsidR="009D05A4" w:rsidRPr="00B51055" w:rsidRDefault="00D4376A" w:rsidP="00CA6646">
            <w:pPr>
              <w:ind w:left="313"/>
              <w:rPr>
                <w:rFonts w:ascii="Times New Roman" w:hAnsi="Times New Roman" w:cs="Times New Roman"/>
                <w:b/>
              </w:rPr>
            </w:pPr>
            <w:r w:rsidRPr="00B51055">
              <w:rPr>
                <w:rFonts w:ascii="Times New Roman" w:hAnsi="Times New Roman" w:cs="Times New Roman"/>
                <w:b/>
              </w:rPr>
              <w:t xml:space="preserve"> 2) GÖREV/İŞ YETKİ VE SORUMLULUKLAR</w:t>
            </w:r>
          </w:p>
          <w:p w:rsidR="00CA6646" w:rsidRDefault="009D05A4" w:rsidP="00CA6646">
            <w:pPr>
              <w:pStyle w:val="ListeNumaras"/>
              <w:numPr>
                <w:ilvl w:val="0"/>
                <w:numId w:val="19"/>
              </w:numPr>
              <w:spacing w:before="0" w:after="0" w:line="276" w:lineRule="auto"/>
              <w:rPr>
                <w:color w:val="000000" w:themeColor="text1"/>
                <w:sz w:val="22"/>
                <w:szCs w:val="22"/>
              </w:rPr>
            </w:pPr>
            <w:r w:rsidRPr="0003374D">
              <w:rPr>
                <w:iCs/>
                <w:color w:val="000000" w:themeColor="text1"/>
                <w:sz w:val="22"/>
                <w:szCs w:val="22"/>
              </w:rPr>
              <w:t>Enstitü Kurulu ve Enstitü Yönetim Kurulu gündemini Enstitü Müdürü ile hazırlamak ve toplantı sonuç raporunu yazmak. Kurulda alınan kararların yazdırılmasını, ilgililere dağıtılmasını ve arşivlenmesini sağlamak.</w:t>
            </w:r>
          </w:p>
          <w:p w:rsidR="00CA6646" w:rsidRDefault="009D05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Enstitü birimlerinin çalışmalarını etkili, verimli ve süratli bir şekilde sunulmasını, koordinasyonunu sağlamak ve değerlendirmek</w:t>
            </w:r>
            <w:r w:rsidR="007039A4" w:rsidRPr="00CA6646">
              <w:rPr>
                <w:color w:val="000000" w:themeColor="text1"/>
                <w:sz w:val="22"/>
                <w:szCs w:val="22"/>
              </w:rPr>
              <w:t xml:space="preserve"> Birimlere gelen ve birimlerden giden her türlü yazı ve belgeyi kontrol etmek. </w:t>
            </w:r>
          </w:p>
          <w:p w:rsidR="00CA6646" w:rsidRDefault="009D05A4" w:rsidP="00CA6646">
            <w:pPr>
              <w:pStyle w:val="ListeNumaras"/>
              <w:numPr>
                <w:ilvl w:val="0"/>
                <w:numId w:val="19"/>
              </w:numPr>
              <w:spacing w:before="0" w:after="0" w:line="276" w:lineRule="auto"/>
              <w:rPr>
                <w:color w:val="000000" w:themeColor="text1"/>
                <w:sz w:val="22"/>
                <w:szCs w:val="22"/>
              </w:rPr>
            </w:pPr>
            <w:r w:rsidRPr="00CA6646">
              <w:rPr>
                <w:iCs/>
                <w:color w:val="000000" w:themeColor="text1"/>
                <w:sz w:val="22"/>
                <w:szCs w:val="22"/>
              </w:rPr>
              <w:t>Enstitüde çalışan idari, teknik ve yardımcı hizmetler personeli arasında işbölümünü ve koordinasyonu sağlamak, gerekli denetimi ve gözetimi yapmak.</w:t>
            </w:r>
            <w:r w:rsidR="007039A4" w:rsidRPr="00CA6646">
              <w:rPr>
                <w:color w:val="000000" w:themeColor="text1"/>
                <w:sz w:val="22"/>
                <w:szCs w:val="22"/>
              </w:rPr>
              <w:t xml:space="preserve"> Personelin uyumlu ve verimli çalışması için gerekli tedbirleri almak, personel arasında adil işbölümü yapılmasını sağlamak, kılık kıyafetleri ile görevlerini yerine getirip getirmediklerini denetlemek, gerekli durumlarda idari personelin görev alanlarını ve birimlerini düzenlemek</w:t>
            </w:r>
          </w:p>
          <w:p w:rsidR="00CA6646" w:rsidRDefault="009D05A4" w:rsidP="00CA6646">
            <w:pPr>
              <w:pStyle w:val="ListeNumaras"/>
              <w:numPr>
                <w:ilvl w:val="0"/>
                <w:numId w:val="19"/>
              </w:numPr>
              <w:spacing w:before="0" w:after="0" w:line="276" w:lineRule="auto"/>
              <w:rPr>
                <w:color w:val="000000" w:themeColor="text1"/>
                <w:sz w:val="22"/>
                <w:szCs w:val="22"/>
              </w:rPr>
            </w:pPr>
            <w:r w:rsidRPr="00CA6646">
              <w:rPr>
                <w:iCs/>
                <w:color w:val="000000" w:themeColor="text1"/>
                <w:sz w:val="22"/>
                <w:szCs w:val="22"/>
              </w:rPr>
              <w:t>Akademik, idari personel ve öğrenciler ile ilgili mevzuatı bilmek, değişiklikleri takip etmek ve değişiklikler hakkında bilgilendirmek.</w:t>
            </w:r>
          </w:p>
          <w:p w:rsidR="00CA6646" w:rsidRPr="00CA6646" w:rsidRDefault="009D05A4" w:rsidP="00CA6646">
            <w:pPr>
              <w:pStyle w:val="ListeNumaras"/>
              <w:numPr>
                <w:ilvl w:val="0"/>
                <w:numId w:val="19"/>
              </w:numPr>
              <w:spacing w:before="0" w:after="0" w:line="276" w:lineRule="auto"/>
              <w:rPr>
                <w:color w:val="000000" w:themeColor="text1"/>
                <w:sz w:val="22"/>
                <w:szCs w:val="22"/>
              </w:rPr>
            </w:pPr>
            <w:r w:rsidRPr="00CA6646">
              <w:rPr>
                <w:iCs/>
                <w:color w:val="000000" w:themeColor="text1"/>
                <w:sz w:val="22"/>
                <w:szCs w:val="22"/>
              </w:rPr>
              <w:t>Kurum/kuruluş ve şahıslardan Müdürlüğe gelen yazıların cevaplandırılması için gerekli işlemleri yapmak, yazıları takip etmek ve kaydını tutmak.</w:t>
            </w:r>
          </w:p>
          <w:p w:rsidR="00CA6646" w:rsidRPr="00CA6646" w:rsidRDefault="007039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 xml:space="preserve">Üniversitenin diğer birimleriyle gerektiğinde işbirliği ve koordinasyonun sağlanmasında yardımcı olmak. </w:t>
            </w:r>
          </w:p>
          <w:p w:rsidR="00CA6646" w:rsidRPr="00CA6646" w:rsidRDefault="009D05A4" w:rsidP="00CA6646">
            <w:pPr>
              <w:pStyle w:val="ListeNumaras"/>
              <w:numPr>
                <w:ilvl w:val="0"/>
                <w:numId w:val="19"/>
              </w:numPr>
              <w:spacing w:before="0" w:after="0" w:line="276" w:lineRule="auto"/>
              <w:rPr>
                <w:color w:val="000000" w:themeColor="text1"/>
                <w:sz w:val="22"/>
                <w:szCs w:val="22"/>
              </w:rPr>
            </w:pPr>
            <w:r w:rsidRPr="00CA6646">
              <w:rPr>
                <w:iCs/>
                <w:color w:val="000000" w:themeColor="text1"/>
                <w:sz w:val="22"/>
                <w:szCs w:val="22"/>
              </w:rPr>
              <w:t>Akademik ve idari personelin özlük hakları işlemlerinin yürütülmesini sağlamak. Personelin izinlerini Enstitüdeki işleyişi aksatmayacak biçimde düzenlemek.</w:t>
            </w:r>
          </w:p>
          <w:p w:rsidR="00CA6646" w:rsidRDefault="009D05A4" w:rsidP="00CA6646">
            <w:pPr>
              <w:pStyle w:val="ListeNumaras"/>
              <w:numPr>
                <w:ilvl w:val="0"/>
                <w:numId w:val="19"/>
              </w:numPr>
              <w:spacing w:before="0" w:after="0" w:line="276" w:lineRule="auto"/>
              <w:rPr>
                <w:color w:val="000000" w:themeColor="text1"/>
                <w:sz w:val="22"/>
                <w:szCs w:val="22"/>
              </w:rPr>
            </w:pPr>
            <w:r w:rsidRPr="00CA6646">
              <w:rPr>
                <w:iCs/>
                <w:color w:val="000000" w:themeColor="text1"/>
                <w:sz w:val="22"/>
                <w:szCs w:val="22"/>
              </w:rPr>
              <w:t>Enstitü için gerekli olan her türlü mal ve malzeme alımlarında taşınır kayıt kontrol yetkilisi ve ayniyat saymanı ile koordineli çalışmak.</w:t>
            </w:r>
          </w:p>
          <w:p w:rsidR="00CA6646" w:rsidRPr="00CA6646" w:rsidRDefault="009D05A4" w:rsidP="00CA6646">
            <w:pPr>
              <w:pStyle w:val="ListeNumaras"/>
              <w:numPr>
                <w:ilvl w:val="0"/>
                <w:numId w:val="19"/>
              </w:numPr>
              <w:spacing w:before="0" w:after="0" w:line="276" w:lineRule="auto"/>
              <w:rPr>
                <w:color w:val="000000" w:themeColor="text1"/>
                <w:sz w:val="22"/>
                <w:szCs w:val="22"/>
              </w:rPr>
            </w:pPr>
            <w:r w:rsidRPr="00CA6646">
              <w:rPr>
                <w:iCs/>
                <w:color w:val="000000" w:themeColor="text1"/>
                <w:sz w:val="22"/>
                <w:szCs w:val="22"/>
              </w:rPr>
              <w:t>Enstitüde kullanılan tüm araç gereçlerin bakım ve onarımıyla ilgilenmek. İdari bina ve dershanelerin fiziksel koşullarıyla ilgili aksaklıkları tespit etmek ve giderilmesini sağlamak.</w:t>
            </w:r>
          </w:p>
          <w:p w:rsidR="00CA6646" w:rsidRPr="00CA6646" w:rsidRDefault="007039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Faaliyet Raporu, İç Denetim, Üniversitenin Stratejik Planına uygun Enstitü Stratejik Planını hazırlama çalışmalarına katılmak, sonuçlarını takip ederek zamanında ilgili birimlere ulaştırılmasını sağlamak.</w:t>
            </w:r>
          </w:p>
          <w:p w:rsidR="00CA6646" w:rsidRPr="00CA6646" w:rsidRDefault="007039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 xml:space="preserve">Birimin yıllık performans programına ilişkin istatistiki bilgilerin ve yıllık faaliyet raporlarının hazırlanmasını ve ilgili yerlere bildirilmesini sağlamak.  </w:t>
            </w:r>
          </w:p>
          <w:p w:rsidR="00CA6646" w:rsidRPr="00CA6646" w:rsidRDefault="007039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Enstitünün tanıtımının, basın ve halkla ilişkiler hizmetinin yürütülmesini; resmi açılış, protokol, ziyaret, öğrenci etkinlikleri ve tören işlerini düzenlemek ve gerekli hazırlıkların yapılmasını sağlamak</w:t>
            </w:r>
          </w:p>
          <w:p w:rsidR="00CA6646" w:rsidRPr="00CA6646" w:rsidRDefault="007039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Enstitünün bütçe çalışmalarını yapmak ve rapor halinde Müdüre sunmak</w:t>
            </w:r>
            <w:r w:rsidR="00CA6646" w:rsidRPr="00CA6646">
              <w:rPr>
                <w:color w:val="000000" w:themeColor="text1"/>
                <w:sz w:val="22"/>
                <w:szCs w:val="22"/>
              </w:rPr>
              <w:t>.</w:t>
            </w:r>
          </w:p>
          <w:p w:rsidR="00CA6646" w:rsidRPr="00CA6646" w:rsidRDefault="007039A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lastRenderedPageBreak/>
              <w:t xml:space="preserve">Bilgi Edinme Yasası çerçevesinde, her türlü bilgi istemi niteliğini taşıyan yazılara cevap verilmesini sağlamak. </w:t>
            </w:r>
          </w:p>
          <w:p w:rsidR="00CA6646" w:rsidRPr="00CA6646" w:rsidRDefault="0081084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Öğrencilerin Enstitü ile ilgili her türlü sorunlarının çözümünde yardımcı olmak, bununla ilgili görüşmeler yapmak. Öğrencilere, yasa ve yönetmelikler çerçevesinde gerekli bilgi akışını sağlam</w:t>
            </w:r>
            <w:r w:rsidR="00CA6646" w:rsidRPr="00CA6646">
              <w:rPr>
                <w:color w:val="000000" w:themeColor="text1"/>
                <w:sz w:val="22"/>
                <w:szCs w:val="22"/>
              </w:rPr>
              <w:t>ak.</w:t>
            </w:r>
          </w:p>
          <w:p w:rsidR="00CA6646" w:rsidRPr="00CA6646" w:rsidRDefault="0081084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 xml:space="preserve">Resmi dosyaların ve bütün yazışma evraklarının arşivlenmesi ve güvenliğini sağlamak. </w:t>
            </w:r>
          </w:p>
          <w:p w:rsidR="00CA6646" w:rsidRPr="00CA6646" w:rsidRDefault="0081084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Müdür Yardımcılarının ve Müdürün görev alanı ile ilgil</w:t>
            </w:r>
            <w:r w:rsidR="00CA6646" w:rsidRPr="00CA6646">
              <w:rPr>
                <w:color w:val="000000" w:themeColor="text1"/>
                <w:sz w:val="22"/>
                <w:szCs w:val="22"/>
              </w:rPr>
              <w:t>i vereceği diğer işleri yapmak.</w:t>
            </w:r>
          </w:p>
          <w:p w:rsidR="00D4376A" w:rsidRPr="00CA6646" w:rsidRDefault="00810844" w:rsidP="00CA6646">
            <w:pPr>
              <w:pStyle w:val="ListeNumaras"/>
              <w:numPr>
                <w:ilvl w:val="0"/>
                <w:numId w:val="19"/>
              </w:numPr>
              <w:spacing w:before="0" w:after="0" w:line="276" w:lineRule="auto"/>
              <w:rPr>
                <w:color w:val="000000" w:themeColor="text1"/>
                <w:sz w:val="22"/>
                <w:szCs w:val="22"/>
              </w:rPr>
            </w:pPr>
            <w:r w:rsidRPr="00CA6646">
              <w:rPr>
                <w:color w:val="000000" w:themeColor="text1"/>
                <w:sz w:val="22"/>
                <w:szCs w:val="22"/>
              </w:rPr>
              <w:t>Enstitü Sekreteri, görevleri ve yaptığı tüm iş/işlemlerden dolayı Müdüre karşı sorumludur.</w:t>
            </w:r>
          </w:p>
        </w:tc>
      </w:tr>
      <w:tr w:rsidR="00D4376A" w:rsidRPr="00C23377" w:rsidTr="00CA6646">
        <w:tc>
          <w:tcPr>
            <w:tcW w:w="10082"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CA6646">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73"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CA6646">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73"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Var (İdari ve Mali cezai sorumluluk riski)</w:t>
            </w:r>
          </w:p>
        </w:tc>
      </w:tr>
      <w:tr w:rsidR="00D4376A" w:rsidRPr="00C23377" w:rsidTr="00CA6646">
        <w:tc>
          <w:tcPr>
            <w:tcW w:w="10082"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2F2E7F">
              <w:rPr>
                <w:rFonts w:ascii="Times New Roman" w:hAnsi="Times New Roman" w:cs="Times New Roman"/>
              </w:rPr>
              <w:t>X</w:t>
            </w:r>
            <w:r w:rsidRPr="00C23377">
              <w:rPr>
                <w:rFonts w:ascii="Times New Roman" w:hAnsi="Times New Roman" w:cs="Times New Roman"/>
              </w:rPr>
              <w:t xml:space="preserve"> ] Her İkisi</w:t>
            </w:r>
            <w:r w:rsidR="00CA6646">
              <w:rPr>
                <w:rFonts w:ascii="Times New Roman" w:hAnsi="Times New Roman" w:cs="Times New Roman"/>
              </w:rPr>
              <w:t xml:space="preserve"> </w:t>
            </w:r>
            <w:r w:rsidRPr="00C23377">
              <w:rPr>
                <w:rFonts w:ascii="Times New Roman" w:hAnsi="Times New Roman" w:cs="Times New Roman"/>
              </w:rPr>
              <w:t>de</w:t>
            </w:r>
          </w:p>
        </w:tc>
      </w:tr>
      <w:tr w:rsidR="00017C48" w:rsidRPr="00C23377" w:rsidTr="00CA6646">
        <w:tc>
          <w:tcPr>
            <w:tcW w:w="10082"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CA6646">
        <w:tc>
          <w:tcPr>
            <w:tcW w:w="10082"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810844" w:rsidP="00CA6646">
            <w:pPr>
              <w:ind w:left="708"/>
              <w:rPr>
                <w:rFonts w:ascii="Times New Roman" w:hAnsi="Times New Roman" w:cs="Times New Roman"/>
              </w:rPr>
            </w:pPr>
            <w:r w:rsidRPr="00810844">
              <w:rPr>
                <w:rFonts w:ascii="Times New Roman" w:hAnsi="Times New Roman" w:cs="Times New Roman"/>
              </w:rPr>
              <w:t>En az lisans mezunu olmak; İşletme, İktisat, Maliye, Kamu Yönetimi, İnsan Kaynakları, İş İdaresi vb</w:t>
            </w:r>
          </w:p>
        </w:tc>
      </w:tr>
      <w:tr w:rsidR="00017C48" w:rsidRPr="00C23377" w:rsidTr="00CA6646">
        <w:tc>
          <w:tcPr>
            <w:tcW w:w="10082" w:type="dxa"/>
            <w:gridSpan w:val="3"/>
          </w:tcPr>
          <w:p w:rsidR="00017C48" w:rsidRPr="00CA6646" w:rsidRDefault="00017C48" w:rsidP="00CA6646">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tc>
      </w:tr>
      <w:tr w:rsidR="00017C48" w:rsidRPr="00C23377" w:rsidTr="00CA6646">
        <w:tc>
          <w:tcPr>
            <w:tcW w:w="10082" w:type="dxa"/>
            <w:gridSpan w:val="3"/>
          </w:tcPr>
          <w:p w:rsidR="00017C48" w:rsidRPr="00CA6646" w:rsidRDefault="00017C48" w:rsidP="00CA6646">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tc>
      </w:tr>
      <w:tr w:rsidR="00017C48" w:rsidRPr="00C23377" w:rsidTr="00CA6646">
        <w:tc>
          <w:tcPr>
            <w:tcW w:w="10082"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810844" w:rsidRDefault="00810844" w:rsidP="00CA6646">
            <w:pPr>
              <w:ind w:left="708"/>
              <w:jc w:val="both"/>
              <w:rPr>
                <w:rFonts w:ascii="Times New Roman" w:hAnsi="Times New Roman" w:cs="Times New Roman"/>
              </w:rPr>
            </w:pPr>
            <w:r w:rsidRPr="00810844">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017C48" w:rsidRPr="00C23377" w:rsidTr="00CA6646">
        <w:tc>
          <w:tcPr>
            <w:tcW w:w="10082"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241EF2">
              <w:rPr>
                <w:rFonts w:ascii="Times New Roman" w:hAnsi="Times New Roman" w:cs="Times New Roman"/>
                <w:b/>
              </w:rPr>
              <w:t>EL</w:t>
            </w:r>
            <w:r w:rsidRPr="00C23377">
              <w:rPr>
                <w:rFonts w:ascii="Times New Roman" w:hAnsi="Times New Roman" w:cs="Times New Roman"/>
                <w:b/>
              </w:rPr>
              <w:t xml:space="preserve"> NİTELİKLER</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Önderlik yeteneğine sahip,</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Kendini sürekli yenileyen,</w:t>
            </w:r>
            <w:r w:rsidR="00810844" w:rsidRPr="00810844">
              <w:rPr>
                <w:rFonts w:ascii="Times New Roman" w:hAnsi="Times New Roman" w:cs="Times New Roman"/>
              </w:rPr>
              <w:t xml:space="preserve"> </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Araştırıcı ve meraklı,</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Mevzuatı t</w:t>
            </w:r>
            <w:r w:rsidR="0003374D">
              <w:rPr>
                <w:rFonts w:ascii="Times New Roman" w:hAnsi="Times New Roman" w:cs="Times New Roman"/>
              </w:rPr>
              <w:t>akip edebilen, yorum yapabilen,</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Sorgulayıcı,</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Karar verici ve problem çözücü,</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Sabırlı,</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Kendine güvenen,</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Karar verici ve problem çözücü,</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Etkin yazılı ve s</w:t>
            </w:r>
            <w:r w:rsidR="0003374D">
              <w:rPr>
                <w:rFonts w:ascii="Times New Roman" w:hAnsi="Times New Roman" w:cs="Times New Roman"/>
              </w:rPr>
              <w:t>özlü iletişim yeteneğine sahip,</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İkna kabiliyeti yüksek,</w:t>
            </w:r>
          </w:p>
          <w:p w:rsidR="00810844" w:rsidRPr="00810844" w:rsidRDefault="0003374D" w:rsidP="00810844">
            <w:pPr>
              <w:pStyle w:val="ListeParagraf"/>
              <w:numPr>
                <w:ilvl w:val="0"/>
                <w:numId w:val="15"/>
              </w:numPr>
              <w:rPr>
                <w:rFonts w:ascii="Times New Roman" w:hAnsi="Times New Roman" w:cs="Times New Roman"/>
              </w:rPr>
            </w:pPr>
            <w:r>
              <w:rPr>
                <w:rFonts w:ascii="Times New Roman" w:hAnsi="Times New Roman" w:cs="Times New Roman"/>
              </w:rPr>
              <w:t>Yoğun tempoda çalışabilen,</w:t>
            </w:r>
          </w:p>
          <w:p w:rsidR="00054B87" w:rsidRPr="00C23377" w:rsidRDefault="00810844" w:rsidP="00B51055">
            <w:pPr>
              <w:pStyle w:val="ListeParagraf"/>
              <w:numPr>
                <w:ilvl w:val="0"/>
                <w:numId w:val="15"/>
              </w:numPr>
              <w:rPr>
                <w:rFonts w:ascii="Times New Roman" w:hAnsi="Times New Roman" w:cs="Times New Roman"/>
                <w:b/>
              </w:rPr>
            </w:pPr>
            <w:r w:rsidRPr="00810844">
              <w:rPr>
                <w:rFonts w:ascii="Times New Roman" w:hAnsi="Times New Roman" w:cs="Times New Roman"/>
              </w:rPr>
              <w:t>Hızlı, düzenli ve dikkatli.</w:t>
            </w:r>
          </w:p>
        </w:tc>
      </w:tr>
      <w:tr w:rsidR="00017C48" w:rsidRPr="00C23377" w:rsidTr="00CA6646">
        <w:trPr>
          <w:trHeight w:val="1698"/>
        </w:trPr>
        <w:tc>
          <w:tcPr>
            <w:tcW w:w="10082" w:type="dxa"/>
            <w:gridSpan w:val="3"/>
          </w:tcPr>
          <w:p w:rsidR="00017C48" w:rsidRPr="00C23377" w:rsidRDefault="0048006F"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CA6646" w:rsidRDefault="00CA6646" w:rsidP="00CA6646">
            <w:pPr>
              <w:pStyle w:val="ListeParagraf"/>
              <w:rPr>
                <w:rFonts w:ascii="Times New Roman" w:hAnsi="Times New Roman" w:cs="Times New Roman"/>
              </w:rPr>
            </w:pPr>
            <w:r>
              <w:rPr>
                <w:rFonts w:ascii="Times New Roman" w:hAnsi="Times New Roman" w:cs="Times New Roman"/>
              </w:rPr>
              <w:t>Adı ve Soyadı  :</w:t>
            </w:r>
          </w:p>
          <w:p w:rsidR="00CA6646" w:rsidRDefault="00CA6646" w:rsidP="00CA6646">
            <w:pPr>
              <w:pStyle w:val="ListeParagraf"/>
              <w:rPr>
                <w:rFonts w:ascii="Times New Roman" w:hAnsi="Times New Roman" w:cs="Times New Roman"/>
              </w:rPr>
            </w:pPr>
          </w:p>
          <w:p w:rsidR="00CA6646" w:rsidRDefault="00CA6646" w:rsidP="00CA6646">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CA6646" w:rsidRDefault="00CA6646" w:rsidP="00CA6646">
            <w:pPr>
              <w:pStyle w:val="ListeParagraf"/>
              <w:rPr>
                <w:rFonts w:ascii="Times New Roman" w:hAnsi="Times New Roman" w:cs="Times New Roman"/>
              </w:rPr>
            </w:pPr>
          </w:p>
          <w:p w:rsidR="00017C48" w:rsidRPr="0003374D" w:rsidRDefault="00CA6646" w:rsidP="00CA6646">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CA6646">
        <w:tc>
          <w:tcPr>
            <w:tcW w:w="10082" w:type="dxa"/>
            <w:gridSpan w:val="3"/>
          </w:tcPr>
          <w:p w:rsidR="00E67A00" w:rsidRPr="0003374D" w:rsidRDefault="00E67A00" w:rsidP="0003374D">
            <w:pPr>
              <w:jc w:val="center"/>
              <w:rPr>
                <w:rFonts w:ascii="Times New Roman" w:hAnsi="Times New Roman" w:cs="Times New Roman"/>
                <w:b/>
              </w:rPr>
            </w:pPr>
            <w:r w:rsidRPr="0003374D">
              <w:rPr>
                <w:rFonts w:ascii="Times New Roman" w:hAnsi="Times New Roman" w:cs="Times New Roman"/>
                <w:b/>
              </w:rPr>
              <w:t>ONAYLAYAN</w:t>
            </w:r>
          </w:p>
          <w:p w:rsidR="00E67A00" w:rsidRPr="0003374D" w:rsidRDefault="00054B87" w:rsidP="0003374D">
            <w:pPr>
              <w:jc w:val="center"/>
              <w:rPr>
                <w:rFonts w:ascii="Times New Roman" w:hAnsi="Times New Roman" w:cs="Times New Roman"/>
                <w:b/>
              </w:rPr>
            </w:pPr>
            <w:r w:rsidRPr="0003374D">
              <w:rPr>
                <w:rFonts w:ascii="Times New Roman" w:hAnsi="Times New Roman" w:cs="Times New Roman"/>
                <w:b/>
              </w:rPr>
              <w:t xml:space="preserve">( </w:t>
            </w:r>
            <w:r w:rsidR="00CA6646">
              <w:rPr>
                <w:rFonts w:ascii="Times New Roman" w:hAnsi="Times New Roman" w:cs="Times New Roman"/>
                <w:b/>
              </w:rPr>
              <w:t>Müdür</w:t>
            </w:r>
            <w:r w:rsidRPr="0003374D">
              <w:rPr>
                <w:rFonts w:ascii="Times New Roman" w:hAnsi="Times New Roman" w:cs="Times New Roman"/>
                <w:b/>
              </w:rPr>
              <w:t xml:space="preserve"> </w:t>
            </w:r>
            <w:r w:rsidR="00E67A00" w:rsidRPr="0003374D">
              <w:rPr>
                <w:rFonts w:ascii="Times New Roman" w:hAnsi="Times New Roman" w:cs="Times New Roman"/>
                <w:b/>
              </w:rPr>
              <w:t>)</w:t>
            </w:r>
          </w:p>
          <w:p w:rsidR="00CA6646" w:rsidRDefault="00CA6646" w:rsidP="00CA6646">
            <w:pPr>
              <w:pStyle w:val="ListeParagraf"/>
              <w:rPr>
                <w:rFonts w:ascii="Times New Roman" w:hAnsi="Times New Roman" w:cs="Times New Roman"/>
              </w:rPr>
            </w:pPr>
            <w:r>
              <w:rPr>
                <w:rFonts w:ascii="Times New Roman" w:hAnsi="Times New Roman" w:cs="Times New Roman"/>
              </w:rPr>
              <w:t>Adı ve Soyadı  :</w:t>
            </w:r>
          </w:p>
          <w:p w:rsidR="00CA6646" w:rsidRDefault="00CA6646" w:rsidP="00CA6646">
            <w:pPr>
              <w:pStyle w:val="ListeParagraf"/>
              <w:rPr>
                <w:rFonts w:ascii="Times New Roman" w:hAnsi="Times New Roman" w:cs="Times New Roman"/>
              </w:rPr>
            </w:pPr>
          </w:p>
          <w:p w:rsidR="00CA6646" w:rsidRDefault="00CA6646" w:rsidP="00CA6646">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CA6646" w:rsidRDefault="00CA6646" w:rsidP="00CA6646">
            <w:pPr>
              <w:pStyle w:val="ListeParagraf"/>
              <w:rPr>
                <w:rFonts w:ascii="Times New Roman" w:hAnsi="Times New Roman" w:cs="Times New Roman"/>
              </w:rPr>
            </w:pPr>
          </w:p>
          <w:p w:rsidR="00E67A00" w:rsidRPr="00C23377" w:rsidRDefault="00CA6646" w:rsidP="00CA6646">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66" w:rsidRDefault="00F34366" w:rsidP="00D4376A">
      <w:pPr>
        <w:spacing w:after="0" w:line="240" w:lineRule="auto"/>
      </w:pPr>
      <w:r>
        <w:separator/>
      </w:r>
    </w:p>
  </w:endnote>
  <w:endnote w:type="continuationSeparator" w:id="0">
    <w:p w:rsidR="00F34366" w:rsidRDefault="00F3436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81" w:rsidRDefault="00FC35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FC3581"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CB5E2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CB5E21"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CB5E21"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CB5E2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CB5E21"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CB5E21"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81" w:rsidRDefault="00FC35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66" w:rsidRDefault="00F34366" w:rsidP="00D4376A">
      <w:pPr>
        <w:spacing w:after="0" w:line="240" w:lineRule="auto"/>
      </w:pPr>
      <w:r>
        <w:separator/>
      </w:r>
    </w:p>
  </w:footnote>
  <w:footnote w:type="continuationSeparator" w:id="0">
    <w:p w:rsidR="00F34366" w:rsidRDefault="00F34366"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81" w:rsidRDefault="00FC35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5457"/>
      <w:gridCol w:w="1612"/>
      <w:gridCol w:w="1508"/>
    </w:tblGrid>
    <w:tr w:rsidR="00D4376A" w:rsidTr="00475E07">
      <w:trPr>
        <w:cantSplit/>
        <w:trHeight w:val="300"/>
      </w:trPr>
      <w:tc>
        <w:tcPr>
          <w:tcW w:w="709" w:type="pct"/>
          <w:vMerge w:val="restart"/>
          <w:vAlign w:val="center"/>
          <w:hideMark/>
        </w:tcPr>
        <w:p w:rsidR="00D4376A" w:rsidRDefault="00FC3581" w:rsidP="00D4376A">
          <w:pPr>
            <w:pStyle w:val="stbilgi"/>
            <w:jc w:val="center"/>
            <w:rPr>
              <w:rFonts w:ascii="Century Gothic" w:hAnsi="Century Gothic"/>
            </w:rPr>
          </w:pPr>
          <w:r>
            <w:rPr>
              <w:noProof/>
              <w:lang w:eastAsia="tr-TR"/>
            </w:rPr>
            <w:drawing>
              <wp:inline distT="0" distB="0" distL="0" distR="0">
                <wp:extent cx="847725" cy="819150"/>
                <wp:effectExtent l="0" t="0" r="0"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3" w:type="pct"/>
          <w:vMerge w:val="restart"/>
          <w:vAlign w:val="center"/>
          <w:hideMark/>
        </w:tcPr>
        <w:p w:rsidR="00D4376A" w:rsidRPr="00CA6646" w:rsidRDefault="00D4376A" w:rsidP="00D4376A">
          <w:pPr>
            <w:pStyle w:val="stbilgi"/>
            <w:jc w:val="center"/>
            <w:rPr>
              <w:rFonts w:ascii="Times New Roman" w:hAnsi="Times New Roman" w:cs="Times New Roman"/>
              <w:b/>
              <w:sz w:val="30"/>
              <w:szCs w:val="30"/>
            </w:rPr>
          </w:pPr>
          <w:r w:rsidRPr="00CA6646">
            <w:rPr>
              <w:rFonts w:ascii="Times New Roman" w:hAnsi="Times New Roman" w:cs="Times New Roman"/>
              <w:b/>
              <w:sz w:val="30"/>
              <w:szCs w:val="30"/>
            </w:rPr>
            <w:t>DİCLE ÜNİVERSİTESİ</w:t>
          </w:r>
        </w:p>
        <w:p w:rsidR="002F2A17" w:rsidRPr="00CA6646" w:rsidRDefault="00866C83" w:rsidP="00D4376A">
          <w:pPr>
            <w:pStyle w:val="stbilgi"/>
            <w:jc w:val="center"/>
            <w:rPr>
              <w:rFonts w:ascii="Times New Roman" w:hAnsi="Times New Roman" w:cs="Times New Roman"/>
              <w:b/>
              <w:sz w:val="30"/>
              <w:szCs w:val="30"/>
            </w:rPr>
          </w:pPr>
          <w:r w:rsidRPr="00CA6646">
            <w:rPr>
              <w:rFonts w:ascii="Times New Roman" w:hAnsi="Times New Roman" w:cs="Times New Roman"/>
              <w:b/>
              <w:sz w:val="30"/>
              <w:szCs w:val="30"/>
            </w:rPr>
            <w:t>SAĞLIK</w:t>
          </w:r>
          <w:r w:rsidR="001739B8" w:rsidRPr="00CA6646">
            <w:rPr>
              <w:rFonts w:ascii="Times New Roman" w:hAnsi="Times New Roman" w:cs="Times New Roman"/>
              <w:b/>
              <w:sz w:val="30"/>
              <w:szCs w:val="30"/>
            </w:rPr>
            <w:t xml:space="preserve"> BİLİMLER</w:t>
          </w:r>
          <w:r w:rsidR="009D05A4" w:rsidRPr="00CA6646">
            <w:rPr>
              <w:rFonts w:ascii="Times New Roman" w:hAnsi="Times New Roman" w:cs="Times New Roman"/>
              <w:b/>
              <w:sz w:val="30"/>
              <w:szCs w:val="30"/>
            </w:rPr>
            <w:t>İ</w:t>
          </w:r>
          <w:r w:rsidR="001739B8" w:rsidRPr="00CA6646">
            <w:rPr>
              <w:rFonts w:ascii="Times New Roman" w:hAnsi="Times New Roman" w:cs="Times New Roman"/>
              <w:b/>
              <w:sz w:val="30"/>
              <w:szCs w:val="30"/>
            </w:rPr>
            <w:t xml:space="preserve"> ENSTİTÜSÜ</w:t>
          </w:r>
          <w:r w:rsidR="00810844" w:rsidRPr="00CA6646">
            <w:rPr>
              <w:rFonts w:ascii="Times New Roman" w:hAnsi="Times New Roman" w:cs="Times New Roman"/>
              <w:b/>
              <w:sz w:val="30"/>
              <w:szCs w:val="30"/>
            </w:rPr>
            <w:t xml:space="preserve"> ENSTİTÜ SEKRETERİ</w:t>
          </w:r>
        </w:p>
        <w:p w:rsidR="00D4376A" w:rsidRDefault="00D4376A" w:rsidP="00D4376A">
          <w:pPr>
            <w:pStyle w:val="stbilgi"/>
            <w:jc w:val="center"/>
            <w:rPr>
              <w:rFonts w:ascii="Tahoma" w:hAnsi="Tahoma" w:cs="Tahoma"/>
              <w:b/>
              <w:bCs/>
              <w:sz w:val="40"/>
              <w:szCs w:val="40"/>
            </w:rPr>
          </w:pPr>
          <w:r w:rsidRPr="00CA6646">
            <w:rPr>
              <w:rFonts w:ascii="Times New Roman" w:hAnsi="Times New Roman" w:cs="Times New Roman"/>
              <w:b/>
              <w:sz w:val="30"/>
              <w:szCs w:val="30"/>
            </w:rPr>
            <w:t xml:space="preserve"> 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CA6646" w:rsidP="00CA6646">
          <w:pPr>
            <w:pStyle w:val="stbilgi"/>
            <w:rPr>
              <w:rFonts w:ascii="Times New Roman" w:hAnsi="Times New Roman" w:cs="Times New Roman"/>
              <w:b/>
              <w:bCs/>
              <w:sz w:val="18"/>
              <w:szCs w:val="18"/>
            </w:rPr>
          </w:pPr>
          <w:r>
            <w:rPr>
              <w:rFonts w:ascii="Times New Roman" w:hAnsi="Times New Roman" w:cs="Times New Roman"/>
              <w:b/>
              <w:bCs/>
              <w:sz w:val="18"/>
              <w:szCs w:val="18"/>
            </w:rPr>
            <w:t>SĞB</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10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CA6646" w:rsidP="00CA6646">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FC3581" w:rsidP="00D4376A">
          <w:pPr>
            <w:pStyle w:val="stbilgi"/>
            <w:rPr>
              <w:rFonts w:ascii="Times New Roman" w:hAnsi="Times New Roman" w:cs="Times New Roman"/>
              <w:b/>
              <w:bCs/>
              <w:sz w:val="18"/>
              <w:szCs w:val="18"/>
            </w:rPr>
          </w:pPr>
          <w:r>
            <w:rPr>
              <w:rFonts w:ascii="Times New Roman" w:hAnsi="Times New Roman"/>
              <w:b/>
              <w:bCs/>
              <w:sz w:val="18"/>
              <w:szCs w:val="18"/>
            </w:rPr>
            <w:t>18.08.2020/01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81" w:rsidRDefault="00FC35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AE8654"/>
    <w:lvl w:ilvl="0">
      <w:start w:val="13"/>
      <w:numFmt w:val="decimal"/>
      <w:pStyle w:val="ListeNumaras"/>
      <w:lvlText w:val="%1."/>
      <w:lvlJc w:val="left"/>
      <w:pPr>
        <w:tabs>
          <w:tab w:val="num" w:pos="360"/>
        </w:tabs>
        <w:ind w:left="360" w:hanging="360"/>
      </w:pPr>
    </w:lvl>
  </w:abstractNum>
  <w:abstractNum w:abstractNumId="1"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6CC6A33"/>
    <w:multiLevelType w:val="hybridMultilevel"/>
    <w:tmpl w:val="811C9782"/>
    <w:lvl w:ilvl="0" w:tplc="788E5F8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7C047ED"/>
    <w:multiLevelType w:val="hybridMultilevel"/>
    <w:tmpl w:val="7116C7C0"/>
    <w:lvl w:ilvl="0" w:tplc="FF32C13A">
      <w:start w:val="1"/>
      <w:numFmt w:val="bullet"/>
      <w:suff w:val="space"/>
      <w:lvlText w:val=""/>
      <w:lvlJc w:val="left"/>
      <w:pPr>
        <w:ind w:left="936" w:hanging="360"/>
      </w:pPr>
      <w:rPr>
        <w:rFonts w:ascii="Symbol" w:hAnsi="Symbol" w:hint="default"/>
      </w:rPr>
    </w:lvl>
    <w:lvl w:ilvl="1" w:tplc="041F0003" w:tentative="1">
      <w:start w:val="1"/>
      <w:numFmt w:val="bullet"/>
      <w:lvlText w:val="o"/>
      <w:lvlJc w:val="left"/>
      <w:pPr>
        <w:tabs>
          <w:tab w:val="num" w:pos="1656"/>
        </w:tabs>
        <w:ind w:left="1656" w:hanging="360"/>
      </w:pPr>
      <w:rPr>
        <w:rFonts w:ascii="Courier New" w:hAnsi="Courier New" w:cs="Courier New" w:hint="default"/>
      </w:rPr>
    </w:lvl>
    <w:lvl w:ilvl="2" w:tplc="041F0005" w:tentative="1">
      <w:start w:val="1"/>
      <w:numFmt w:val="bullet"/>
      <w:lvlText w:val=""/>
      <w:lvlJc w:val="left"/>
      <w:pPr>
        <w:tabs>
          <w:tab w:val="num" w:pos="2376"/>
        </w:tabs>
        <w:ind w:left="2376" w:hanging="360"/>
      </w:pPr>
      <w:rPr>
        <w:rFonts w:ascii="Wingdings" w:hAnsi="Wingdings" w:hint="default"/>
      </w:rPr>
    </w:lvl>
    <w:lvl w:ilvl="3" w:tplc="041F0001" w:tentative="1">
      <w:start w:val="1"/>
      <w:numFmt w:val="bullet"/>
      <w:lvlText w:val=""/>
      <w:lvlJc w:val="left"/>
      <w:pPr>
        <w:tabs>
          <w:tab w:val="num" w:pos="3096"/>
        </w:tabs>
        <w:ind w:left="3096" w:hanging="360"/>
      </w:pPr>
      <w:rPr>
        <w:rFonts w:ascii="Symbol" w:hAnsi="Symbol" w:hint="default"/>
      </w:rPr>
    </w:lvl>
    <w:lvl w:ilvl="4" w:tplc="041F0003" w:tentative="1">
      <w:start w:val="1"/>
      <w:numFmt w:val="bullet"/>
      <w:lvlText w:val="o"/>
      <w:lvlJc w:val="left"/>
      <w:pPr>
        <w:tabs>
          <w:tab w:val="num" w:pos="3816"/>
        </w:tabs>
        <w:ind w:left="3816" w:hanging="360"/>
      </w:pPr>
      <w:rPr>
        <w:rFonts w:ascii="Courier New" w:hAnsi="Courier New" w:cs="Courier New" w:hint="default"/>
      </w:rPr>
    </w:lvl>
    <w:lvl w:ilvl="5" w:tplc="041F0005" w:tentative="1">
      <w:start w:val="1"/>
      <w:numFmt w:val="bullet"/>
      <w:lvlText w:val=""/>
      <w:lvlJc w:val="left"/>
      <w:pPr>
        <w:tabs>
          <w:tab w:val="num" w:pos="4536"/>
        </w:tabs>
        <w:ind w:left="4536" w:hanging="360"/>
      </w:pPr>
      <w:rPr>
        <w:rFonts w:ascii="Wingdings" w:hAnsi="Wingdings" w:hint="default"/>
      </w:rPr>
    </w:lvl>
    <w:lvl w:ilvl="6" w:tplc="041F0001" w:tentative="1">
      <w:start w:val="1"/>
      <w:numFmt w:val="bullet"/>
      <w:lvlText w:val=""/>
      <w:lvlJc w:val="left"/>
      <w:pPr>
        <w:tabs>
          <w:tab w:val="num" w:pos="5256"/>
        </w:tabs>
        <w:ind w:left="5256" w:hanging="360"/>
      </w:pPr>
      <w:rPr>
        <w:rFonts w:ascii="Symbol" w:hAnsi="Symbol" w:hint="default"/>
      </w:rPr>
    </w:lvl>
    <w:lvl w:ilvl="7" w:tplc="041F0003" w:tentative="1">
      <w:start w:val="1"/>
      <w:numFmt w:val="bullet"/>
      <w:lvlText w:val="o"/>
      <w:lvlJc w:val="left"/>
      <w:pPr>
        <w:tabs>
          <w:tab w:val="num" w:pos="5976"/>
        </w:tabs>
        <w:ind w:left="5976" w:hanging="360"/>
      </w:pPr>
      <w:rPr>
        <w:rFonts w:ascii="Courier New" w:hAnsi="Courier New" w:cs="Courier New" w:hint="default"/>
      </w:rPr>
    </w:lvl>
    <w:lvl w:ilvl="8" w:tplc="041F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214D33E4"/>
    <w:multiLevelType w:val="hybridMultilevel"/>
    <w:tmpl w:val="5136048A"/>
    <w:lvl w:ilvl="0" w:tplc="780E3074">
      <w:start w:val="1"/>
      <w:numFmt w:val="bullet"/>
      <w:suff w:val="space"/>
      <w:lvlText w:val=""/>
      <w:lvlJc w:val="left"/>
      <w:pPr>
        <w:ind w:left="816" w:hanging="360"/>
      </w:pPr>
      <w:rPr>
        <w:rFonts w:ascii="Symbol" w:hAnsi="Symbol" w:hint="default"/>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6"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223C20"/>
    <w:multiLevelType w:val="hybridMultilevel"/>
    <w:tmpl w:val="8B20D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E45D68"/>
    <w:multiLevelType w:val="hybridMultilevel"/>
    <w:tmpl w:val="563252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3F60F4"/>
    <w:multiLevelType w:val="hybridMultilevel"/>
    <w:tmpl w:val="5678B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5"/>
  </w:num>
  <w:num w:numId="3">
    <w:abstractNumId w:val="12"/>
  </w:num>
  <w:num w:numId="4">
    <w:abstractNumId w:val="16"/>
  </w:num>
  <w:num w:numId="5">
    <w:abstractNumId w:val="3"/>
  </w:num>
  <w:num w:numId="6">
    <w:abstractNumId w:val="13"/>
  </w:num>
  <w:num w:numId="7">
    <w:abstractNumId w:val="6"/>
  </w:num>
  <w:num w:numId="8">
    <w:abstractNumId w:val="1"/>
  </w:num>
  <w:num w:numId="9">
    <w:abstractNumId w:val="10"/>
  </w:num>
  <w:num w:numId="10">
    <w:abstractNumId w:val="8"/>
  </w:num>
  <w:num w:numId="11">
    <w:abstractNumId w:val="18"/>
  </w:num>
  <w:num w:numId="12">
    <w:abstractNumId w:val="7"/>
  </w:num>
  <w:num w:numId="13">
    <w:abstractNumId w:val="17"/>
  </w:num>
  <w:num w:numId="14">
    <w:abstractNumId w:val="2"/>
  </w:num>
  <w:num w:numId="15">
    <w:abstractNumId w:val="14"/>
  </w:num>
  <w:num w:numId="16">
    <w:abstractNumId w:val="0"/>
    <w:lvlOverride w:ilvl="0">
      <w:startOverride w:val="1"/>
    </w:lvlOverride>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3374D"/>
    <w:rsid w:val="00054B87"/>
    <w:rsid w:val="00061F18"/>
    <w:rsid w:val="000628D2"/>
    <w:rsid w:val="00066F96"/>
    <w:rsid w:val="000C30AB"/>
    <w:rsid w:val="000E58F2"/>
    <w:rsid w:val="000F0C4A"/>
    <w:rsid w:val="001243E0"/>
    <w:rsid w:val="001739B8"/>
    <w:rsid w:val="001808C6"/>
    <w:rsid w:val="00185338"/>
    <w:rsid w:val="00187A69"/>
    <w:rsid w:val="001E74F5"/>
    <w:rsid w:val="002305DB"/>
    <w:rsid w:val="00241EF2"/>
    <w:rsid w:val="00252F5D"/>
    <w:rsid w:val="002B4269"/>
    <w:rsid w:val="002F01DE"/>
    <w:rsid w:val="002F2A17"/>
    <w:rsid w:val="002F2E7F"/>
    <w:rsid w:val="00333CA3"/>
    <w:rsid w:val="00366BB5"/>
    <w:rsid w:val="003C2344"/>
    <w:rsid w:val="004423D5"/>
    <w:rsid w:val="00455A8D"/>
    <w:rsid w:val="00474DFB"/>
    <w:rsid w:val="00475E07"/>
    <w:rsid w:val="0048006F"/>
    <w:rsid w:val="004B5AE8"/>
    <w:rsid w:val="004C48B7"/>
    <w:rsid w:val="004C5513"/>
    <w:rsid w:val="00511F21"/>
    <w:rsid w:val="00526A0F"/>
    <w:rsid w:val="00556536"/>
    <w:rsid w:val="00561D6E"/>
    <w:rsid w:val="005F644E"/>
    <w:rsid w:val="00674B81"/>
    <w:rsid w:val="00686C05"/>
    <w:rsid w:val="007039A4"/>
    <w:rsid w:val="0075380E"/>
    <w:rsid w:val="00762837"/>
    <w:rsid w:val="007857E5"/>
    <w:rsid w:val="007D05EE"/>
    <w:rsid w:val="00810844"/>
    <w:rsid w:val="00834D02"/>
    <w:rsid w:val="00866C83"/>
    <w:rsid w:val="008A54F3"/>
    <w:rsid w:val="008C449B"/>
    <w:rsid w:val="00927A3A"/>
    <w:rsid w:val="00953311"/>
    <w:rsid w:val="00974ED2"/>
    <w:rsid w:val="009D05A4"/>
    <w:rsid w:val="00A0008C"/>
    <w:rsid w:val="00A418B0"/>
    <w:rsid w:val="00A516F0"/>
    <w:rsid w:val="00A64ED7"/>
    <w:rsid w:val="00A94532"/>
    <w:rsid w:val="00B02924"/>
    <w:rsid w:val="00B07C9F"/>
    <w:rsid w:val="00B40514"/>
    <w:rsid w:val="00B51055"/>
    <w:rsid w:val="00BD5281"/>
    <w:rsid w:val="00BE560F"/>
    <w:rsid w:val="00C23377"/>
    <w:rsid w:val="00CA6646"/>
    <w:rsid w:val="00CB5E21"/>
    <w:rsid w:val="00D04C9B"/>
    <w:rsid w:val="00D11501"/>
    <w:rsid w:val="00D4376A"/>
    <w:rsid w:val="00E631B2"/>
    <w:rsid w:val="00E67A00"/>
    <w:rsid w:val="00E721BF"/>
    <w:rsid w:val="00EF1B90"/>
    <w:rsid w:val="00F2458F"/>
    <w:rsid w:val="00F34366"/>
    <w:rsid w:val="00FC3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16868F-E5B8-428B-8046-625F7195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ListeNumaras">
    <w:name w:val="List Number"/>
    <w:basedOn w:val="Normal"/>
    <w:uiPriority w:val="99"/>
    <w:unhideWhenUsed/>
    <w:rsid w:val="009D05A4"/>
    <w:pPr>
      <w:numPr>
        <w:numId w:val="16"/>
      </w:numPr>
      <w:spacing w:before="60" w:after="60" w:line="240" w:lineRule="auto"/>
      <w:jc w:val="both"/>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337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789</Words>
  <Characters>4502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13</cp:revision>
  <dcterms:created xsi:type="dcterms:W3CDTF">2018-11-01T08:55:00Z</dcterms:created>
  <dcterms:modified xsi:type="dcterms:W3CDTF">2020-08-19T07:39:00Z</dcterms:modified>
</cp:coreProperties>
</file>