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40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31"/>
      </w:tblGrid>
      <w:tr w:rsidR="00D4376A" w:rsidRPr="00C23377" w:rsidTr="007F4D21">
        <w:trPr>
          <w:trHeight w:val="353"/>
        </w:trPr>
        <w:tc>
          <w:tcPr>
            <w:tcW w:w="10040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7F4D2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78" w:type="dxa"/>
            <w:gridSpan w:val="2"/>
          </w:tcPr>
          <w:p w:rsidR="00D4376A" w:rsidRPr="00C23377" w:rsidRDefault="00C7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</w:t>
            </w:r>
            <w:r w:rsidR="00EB6821" w:rsidRPr="00EB6821">
              <w:rPr>
                <w:rFonts w:ascii="Times New Roman" w:hAnsi="Times New Roman" w:cs="Times New Roman"/>
              </w:rPr>
              <w:t xml:space="preserve"> Bilimler Enstitüsü Müdürlüğü</w:t>
            </w:r>
          </w:p>
        </w:tc>
      </w:tr>
      <w:tr w:rsidR="00D4376A" w:rsidRPr="00C23377" w:rsidTr="007F4D2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78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7F4D2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78" w:type="dxa"/>
            <w:gridSpan w:val="2"/>
          </w:tcPr>
          <w:p w:rsidR="00D4376A" w:rsidRPr="00C23377" w:rsidRDefault="007F4D21" w:rsidP="00EB6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Dr.,Doç.Dr. v</w:t>
            </w:r>
            <w:r w:rsidRPr="00EB6821">
              <w:rPr>
                <w:rFonts w:ascii="Times New Roman" w:hAnsi="Times New Roman" w:cs="Times New Roman"/>
              </w:rPr>
              <w:t>eya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B6821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Öğr. Üyesi</w:t>
            </w:r>
          </w:p>
        </w:tc>
      </w:tr>
      <w:tr w:rsidR="00D4376A" w:rsidRPr="00C23377" w:rsidTr="007F4D2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78" w:type="dxa"/>
            <w:gridSpan w:val="2"/>
          </w:tcPr>
          <w:p w:rsidR="00D4376A" w:rsidRPr="00C23377" w:rsidRDefault="007F4D21">
            <w:p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Müdür Yardımcısı (Eğitim-Öğretim İşleri)</w:t>
            </w:r>
          </w:p>
        </w:tc>
      </w:tr>
      <w:tr w:rsidR="00D4376A" w:rsidRPr="00C23377" w:rsidTr="007F4D21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78" w:type="dxa"/>
            <w:gridSpan w:val="2"/>
          </w:tcPr>
          <w:p w:rsidR="00D4376A" w:rsidRPr="00C23377" w:rsidRDefault="007F4D21">
            <w:pPr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7F4D2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78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7F4D2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78" w:type="dxa"/>
            <w:gridSpan w:val="2"/>
          </w:tcPr>
          <w:p w:rsidR="00D4376A" w:rsidRPr="00C23377" w:rsidRDefault="007F4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7F4D21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78" w:type="dxa"/>
            <w:gridSpan w:val="2"/>
            <w:vAlign w:val="center"/>
          </w:tcPr>
          <w:p w:rsidR="00D4376A" w:rsidRPr="00C23377" w:rsidRDefault="007F4D21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Müdür/Rektör</w:t>
            </w:r>
          </w:p>
        </w:tc>
      </w:tr>
      <w:tr w:rsidR="00D4376A" w:rsidRPr="00C23377" w:rsidTr="007F4D21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78" w:type="dxa"/>
            <w:gridSpan w:val="2"/>
          </w:tcPr>
          <w:p w:rsidR="00D4376A" w:rsidRPr="00C23377" w:rsidRDefault="00EB6821">
            <w:p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Enstitü Akademik ve İdari Personeli</w:t>
            </w:r>
          </w:p>
        </w:tc>
      </w:tr>
      <w:tr w:rsidR="00D4376A" w:rsidRPr="00C23377" w:rsidTr="007F4D21">
        <w:tc>
          <w:tcPr>
            <w:tcW w:w="10040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7F4D21">
        <w:tc>
          <w:tcPr>
            <w:tcW w:w="10040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B6821" w:rsidRDefault="00EB6821" w:rsidP="007F4D21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İlgili Mevzuat çerçevesinde, Enstitünün vizyonu ve misyonu doğrultusunda eğitim-öğretim ve bilimsel araştırma faaliyetlerinin etkinlik, verimlilik ve etik ilkelerine göre planlanması, örgütlenmesi, yönlendirilmesi, koordine edilmesi, kararlar alınması ve denetlenmesi için Müdüre yardımcı olunması, Müdür görev başında olmadığı zama</w:t>
            </w:r>
            <w:r w:rsidR="00154223">
              <w:rPr>
                <w:rFonts w:ascii="Times New Roman" w:hAnsi="Times New Roman" w:cs="Times New Roman"/>
              </w:rPr>
              <w:t>nlarda Müdüre vekalet edilmesi.</w:t>
            </w:r>
          </w:p>
        </w:tc>
      </w:tr>
      <w:tr w:rsidR="00D4376A" w:rsidRPr="00C23377" w:rsidTr="007F4D21">
        <w:tc>
          <w:tcPr>
            <w:tcW w:w="10040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C63A4A">
            <w:pPr>
              <w:spacing w:line="360" w:lineRule="auto"/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154223" w:rsidRDefault="00154223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bCs/>
                <w:color w:val="000000" w:themeColor="text1"/>
              </w:rPr>
              <w:t>Enstitünün tüm sevk ve idaresinde Müdüre birinci derecede yardımcı olmak.</w:t>
            </w:r>
          </w:p>
          <w:p w:rsidR="005811CE" w:rsidRPr="00C63A4A" w:rsidRDefault="005811CE" w:rsidP="007F4D21">
            <w:pPr>
              <w:pStyle w:val="ListeParagraf"/>
              <w:numPr>
                <w:ilvl w:val="0"/>
                <w:numId w:val="17"/>
              </w:numPr>
              <w:ind w:left="10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color w:val="000000" w:themeColor="text1"/>
              </w:rPr>
              <w:t xml:space="preserve">Enstitüde eğitim-öğretimin düzenli bir </w:t>
            </w:r>
            <w:r>
              <w:rPr>
                <w:rFonts w:ascii="Times New Roman" w:hAnsi="Times New Roman" w:cs="Times New Roman"/>
                <w:color w:val="000000" w:themeColor="text1"/>
              </w:rPr>
              <w:t>şekilde sürdürülmesini sağlamak,</w:t>
            </w:r>
            <w:r w:rsidRPr="005811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5811CE">
              <w:rPr>
                <w:rFonts w:ascii="Times New Roman" w:hAnsi="Times New Roman" w:cs="Times New Roman"/>
                <w:color w:val="000000" w:themeColor="text1"/>
              </w:rPr>
              <w:t>ğitim-öğretim ile ilgili sorunların tespit edilmesinde ve çözüme kavuşturulmasında Müdüre yardımcı olmak.</w:t>
            </w:r>
            <w:r w:rsidRPr="00C63A4A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C63A4A" w:rsidRPr="00C63A4A" w:rsidRDefault="005811CE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color w:val="000000" w:themeColor="text1"/>
              </w:rPr>
              <w:t>Ders planları, okutulacak dersler, yeni açılacak dersler ve sınav programları ile ilgili çalışmaları planlamak</w:t>
            </w:r>
            <w:r w:rsidR="00C63A4A" w:rsidRPr="005811C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C63A4A" w:rsidRPr="005811CE" w:rsidRDefault="00C63A4A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iCs/>
                <w:color w:val="000000" w:themeColor="text1"/>
              </w:rPr>
              <w:t>Eğitim ve öğretimin uygulanmasında gözetim, denetim, ölçme ve değerlendirme faaliyetlerinde bulunmak.</w:t>
            </w:r>
          </w:p>
          <w:p w:rsidR="005811CE" w:rsidRPr="00C63A4A" w:rsidRDefault="00C63A4A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iCs/>
                <w:color w:val="000000" w:themeColor="text1"/>
              </w:rPr>
              <w:t>Eğitim ve öğretimle ilgili duyuruların Enstitü veya Üniversite web sayfasında yayınlanmasını sağlamak,</w:t>
            </w:r>
          </w:p>
          <w:p w:rsidR="00154223" w:rsidRPr="005811CE" w:rsidRDefault="00154223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iCs/>
                <w:color w:val="000000" w:themeColor="text1"/>
              </w:rPr>
              <w:t>Eğitim-öğretim programlarının geliştirilmesi için gerekli ortamı hazırlamak, bunlarla ilgili politikalar ve stratejiler belirlemek ve yürütülen programların çıktı yeterliliklerinin belirlenmesini sağlamak,</w:t>
            </w:r>
          </w:p>
          <w:p w:rsidR="00154223" w:rsidRPr="005811CE" w:rsidRDefault="00154223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iCs/>
                <w:color w:val="000000" w:themeColor="text1"/>
              </w:rPr>
              <w:t>Programların akredite edilmesi için gerekli çalışmaları yapmak,</w:t>
            </w:r>
          </w:p>
          <w:p w:rsidR="00154223" w:rsidRPr="005811CE" w:rsidRDefault="00154223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iCs/>
                <w:color w:val="000000" w:themeColor="text1"/>
              </w:rPr>
              <w:t>Yeni anabilim dalları açılması ve mevcut olanları yapılandırılması veya kapatılması için çalışma yapmak.</w:t>
            </w:r>
          </w:p>
          <w:p w:rsidR="005811CE" w:rsidRPr="005811CE" w:rsidRDefault="00154223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iCs/>
                <w:color w:val="000000" w:themeColor="text1"/>
              </w:rPr>
              <w:t>Enstitü ile yerli ve yabancı eğitim kurumları arasındaki işbirliklerini ve öğrenci dış ilişkilerini (Farabi, Mevlana, Erasmus, Leonardo vb.) yürütmek,</w:t>
            </w:r>
            <w:r w:rsidR="005811CE" w:rsidRPr="005811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811CE" w:rsidRPr="00C63A4A" w:rsidRDefault="005811CE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color w:val="000000" w:themeColor="text1"/>
              </w:rPr>
              <w:t>Eğitim-öğretime ilişkin dünyadaki ve Türkiye’deki son gelişmeleri takip etmek ve Enstitüde uygulanması hususunda Müdüre yardımcı olmak,</w:t>
            </w:r>
          </w:p>
          <w:p w:rsidR="005811CE" w:rsidRPr="005811CE" w:rsidRDefault="00154223" w:rsidP="007F4D21">
            <w:pPr>
              <w:pStyle w:val="ListeParagraf"/>
              <w:numPr>
                <w:ilvl w:val="0"/>
                <w:numId w:val="17"/>
              </w:numPr>
              <w:ind w:left="10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color w:val="000000" w:themeColor="text1"/>
              </w:rPr>
              <w:t>Enstitüdeki eğitim-öğretim faaliyetlerini ilgilendiren mevzuatı sürekli takip etmek</w:t>
            </w:r>
            <w:r w:rsidR="005811CE" w:rsidRPr="005811C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54223" w:rsidRPr="00D734D7" w:rsidRDefault="00154223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734D7">
              <w:rPr>
                <w:rFonts w:ascii="Times New Roman" w:hAnsi="Times New Roman" w:cs="Times New Roman"/>
                <w:iCs/>
                <w:color w:val="000000" w:themeColor="text1"/>
              </w:rPr>
              <w:t>Tez yazımlarının tez yazım kurallarına uygunluğunu incelemek,</w:t>
            </w:r>
          </w:p>
          <w:p w:rsidR="005811CE" w:rsidRPr="00D734D7" w:rsidRDefault="005811CE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734D7">
              <w:rPr>
                <w:rFonts w:ascii="Times New Roman" w:hAnsi="Times New Roman" w:cs="Times New Roman"/>
                <w:bCs/>
                <w:color w:val="000000" w:themeColor="text1"/>
              </w:rPr>
              <w:t>Enstitü Yönetim Kurulu ve Enstitü Kuruluna katılmak</w:t>
            </w:r>
            <w:r w:rsidR="00D734D7" w:rsidRPr="00D734D7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D734D7" w:rsidRPr="00D734D7" w:rsidRDefault="00D734D7" w:rsidP="007F4D21">
            <w:pPr>
              <w:pStyle w:val="ListeParagraf"/>
              <w:numPr>
                <w:ilvl w:val="0"/>
                <w:numId w:val="18"/>
              </w:numPr>
              <w:ind w:left="103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F4D21">
              <w:rPr>
                <w:rFonts w:ascii="Times New Roman" w:hAnsi="Times New Roman" w:cs="Times New Roman"/>
              </w:rPr>
              <w:t>Diğer Müdür yardımcısının (İdari ve Mali İşler) görevi başında bulunmadığı zamanlarda onun görevlerini yapmak</w:t>
            </w:r>
            <w:r w:rsidRPr="00A853F1">
              <w:rPr>
                <w:rFonts w:ascii="Times New Roman" w:hAnsi="Times New Roman" w:cs="Times New Roman"/>
                <w:color w:val="FF0000"/>
              </w:rPr>
              <w:t xml:space="preserve">.  </w:t>
            </w:r>
          </w:p>
          <w:p w:rsidR="00A239A7" w:rsidRPr="00A239A7" w:rsidRDefault="00A239A7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239A7">
              <w:rPr>
                <w:rFonts w:ascii="Times New Roman" w:hAnsi="Times New Roman" w:cs="Times New Roman"/>
                <w:bCs/>
                <w:color w:val="000000" w:themeColor="text1"/>
              </w:rPr>
              <w:t>Enstitü Müdürünün görevli ya da izinli olduğu süreler içerisinde vekalet etmek.</w:t>
            </w:r>
            <w:r w:rsidRPr="00A239A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</w:p>
          <w:p w:rsidR="00154223" w:rsidRPr="005811CE" w:rsidRDefault="00154223" w:rsidP="007F4D21">
            <w:pPr>
              <w:numPr>
                <w:ilvl w:val="0"/>
                <w:numId w:val="17"/>
              </w:numPr>
              <w:spacing w:line="276" w:lineRule="auto"/>
              <w:ind w:left="1033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Enstitü Müdürünün </w:t>
            </w:r>
            <w:r w:rsidR="005811CE" w:rsidRPr="005811CE">
              <w:rPr>
                <w:rFonts w:ascii="Times New Roman" w:hAnsi="Times New Roman" w:cs="Times New Roman"/>
                <w:color w:val="000000" w:themeColor="text1"/>
              </w:rPr>
              <w:t>görev alanı ile ilgili vereceği diğer görevleri yapmak</w:t>
            </w:r>
          </w:p>
          <w:p w:rsidR="00D4376A" w:rsidRPr="007F4D21" w:rsidRDefault="00154223" w:rsidP="007F4D21">
            <w:pPr>
              <w:widowControl w:val="0"/>
              <w:numPr>
                <w:ilvl w:val="0"/>
                <w:numId w:val="17"/>
              </w:numPr>
              <w:tabs>
                <w:tab w:val="center" w:pos="4536"/>
                <w:tab w:val="right" w:pos="9072"/>
              </w:tabs>
              <w:spacing w:line="276" w:lineRule="auto"/>
              <w:ind w:left="1033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5811CE">
              <w:rPr>
                <w:rFonts w:ascii="Times New Roman" w:hAnsi="Times New Roman" w:cs="Times New Roman"/>
                <w:iCs/>
                <w:color w:val="000000" w:themeColor="text1"/>
              </w:rPr>
              <w:t>Enstitü Müdür Yardımcıları, yukarıda belirlenen görevlerini yerine getirmede Enstitü Müdürü adına hareket ederler ve Enstitü Müdürüne karşı sorumludur.</w:t>
            </w:r>
          </w:p>
        </w:tc>
      </w:tr>
      <w:tr w:rsidR="00D4376A" w:rsidRPr="00C23377" w:rsidTr="007F4D21">
        <w:tc>
          <w:tcPr>
            <w:tcW w:w="10040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7F4D21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31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7F4D21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31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(İdari ve Mali cezai sorumluluk riski)</w:t>
            </w:r>
          </w:p>
        </w:tc>
      </w:tr>
      <w:tr w:rsidR="00D4376A" w:rsidRPr="00C23377" w:rsidTr="007F4D21">
        <w:tc>
          <w:tcPr>
            <w:tcW w:w="10040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</w:t>
            </w:r>
            <w:r w:rsidR="00154223">
              <w:rPr>
                <w:rFonts w:ascii="Times New Roman" w:hAnsi="Times New Roman" w:cs="Times New Roman"/>
              </w:rPr>
              <w:t>Zihinsel Çaba                [ X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7F4D21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7F4D21">
        <w:tc>
          <w:tcPr>
            <w:tcW w:w="10040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7F4D21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EB6821" w:rsidP="007F4D21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7F4D21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7F4D21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7F4D21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7F4D21">
        <w:tc>
          <w:tcPr>
            <w:tcW w:w="10040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7A1513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Vizyon sahibi,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Önderlik yeteneğine sahip,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sürekli yenileyen,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Araştırıcı ve meraklı,</w:t>
            </w:r>
          </w:p>
          <w:p w:rsidR="00EB6821" w:rsidRPr="00EB6821" w:rsidRDefault="00EB6821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Mevzuatı t</w:t>
            </w:r>
            <w:r w:rsidR="00154223">
              <w:rPr>
                <w:rFonts w:ascii="Times New Roman" w:hAnsi="Times New Roman" w:cs="Times New Roman"/>
              </w:rPr>
              <w:t>akip edebilen, yorum yapabilen,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Sorgulayıcı,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Sabırlı,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Yaratıcı,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Kendine güvenen,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Hızlı, düzenli ve dikkatli,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verici ve problem çözücü,</w:t>
            </w:r>
          </w:p>
          <w:p w:rsidR="00EB6821" w:rsidRPr="00EB6821" w:rsidRDefault="00EB6821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Analitik d</w:t>
            </w:r>
            <w:r w:rsidR="00154223">
              <w:rPr>
                <w:rFonts w:ascii="Times New Roman" w:hAnsi="Times New Roman" w:cs="Times New Roman"/>
              </w:rPr>
              <w:t>üşünebilen ve analiz yapabilen,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Empati kurabilen,</w:t>
            </w:r>
          </w:p>
          <w:p w:rsidR="00EB6821" w:rsidRPr="00EB6821" w:rsidRDefault="00EB6821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B6821">
              <w:rPr>
                <w:rFonts w:ascii="Times New Roman" w:hAnsi="Times New Roman" w:cs="Times New Roman"/>
              </w:rPr>
              <w:t>Etkin yazılı ve s</w:t>
            </w:r>
            <w:r w:rsidR="00154223">
              <w:rPr>
                <w:rFonts w:ascii="Times New Roman" w:hAnsi="Times New Roman" w:cs="Times New Roman"/>
              </w:rPr>
              <w:t>özlü iletişim yeteneğine sahip,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İkna kabiliyeti yüksek,</w:t>
            </w:r>
          </w:p>
          <w:p w:rsidR="00EB6821" w:rsidRPr="00EB6821" w:rsidRDefault="00154223" w:rsidP="00EB6821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 yönetimini iyi yapabilen,</w:t>
            </w:r>
          </w:p>
          <w:p w:rsidR="00EB6821" w:rsidRPr="007F4D21" w:rsidRDefault="00154223" w:rsidP="00054B8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Yoğun tempoda çalışabilen.</w:t>
            </w:r>
          </w:p>
        </w:tc>
      </w:tr>
      <w:tr w:rsidR="00017C48" w:rsidRPr="00C23377" w:rsidTr="007F4D21">
        <w:tc>
          <w:tcPr>
            <w:tcW w:w="10040" w:type="dxa"/>
            <w:gridSpan w:val="3"/>
          </w:tcPr>
          <w:p w:rsidR="00017C48" w:rsidRDefault="003B5DD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7F4D21" w:rsidRPr="00C23377" w:rsidRDefault="007F4D21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4D21" w:rsidRDefault="007F4D21" w:rsidP="007F4D2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F4D21" w:rsidRDefault="007F4D21" w:rsidP="007F4D2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F4D21" w:rsidRDefault="007F4D21" w:rsidP="007F4D2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F4D21" w:rsidRDefault="007F4D21" w:rsidP="007F4D2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7F4D21" w:rsidP="007F4D2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7F4D21">
        <w:tc>
          <w:tcPr>
            <w:tcW w:w="10040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75773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757731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757731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757731">
              <w:rPr>
                <w:rFonts w:ascii="Times New Roman" w:hAnsi="Times New Roman" w:cs="Times New Roman"/>
              </w:rPr>
              <w:t>(</w:t>
            </w:r>
            <w:r w:rsidRPr="00757731">
              <w:rPr>
                <w:rFonts w:ascii="Times New Roman" w:hAnsi="Times New Roman" w:cs="Times New Roman"/>
                <w:b/>
              </w:rPr>
              <w:t xml:space="preserve"> </w:t>
            </w:r>
            <w:r w:rsidR="007F4D21">
              <w:rPr>
                <w:rFonts w:ascii="Times New Roman" w:hAnsi="Times New Roman" w:cs="Times New Roman"/>
                <w:b/>
              </w:rPr>
              <w:t>Müdür</w:t>
            </w:r>
            <w:r w:rsidRPr="00757731">
              <w:rPr>
                <w:rFonts w:ascii="Times New Roman" w:hAnsi="Times New Roman" w:cs="Times New Roman"/>
                <w:b/>
              </w:rPr>
              <w:t xml:space="preserve"> </w:t>
            </w:r>
            <w:r w:rsidR="00E67A00" w:rsidRPr="00757731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7F4D21" w:rsidRDefault="007F4D21" w:rsidP="007F4D2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F4D21" w:rsidRDefault="007F4D21" w:rsidP="007F4D2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F4D21" w:rsidRDefault="007F4D21" w:rsidP="007F4D2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F4D21" w:rsidRDefault="007F4D21" w:rsidP="007F4D2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7F4D21" w:rsidP="007F4D2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1B" w:rsidRDefault="00FD541B" w:rsidP="00D4376A">
      <w:pPr>
        <w:spacing w:after="0" w:line="240" w:lineRule="auto"/>
      </w:pPr>
      <w:r>
        <w:separator/>
      </w:r>
    </w:p>
  </w:endnote>
  <w:endnote w:type="continuationSeparator" w:id="0">
    <w:p w:rsidR="00FD541B" w:rsidRDefault="00FD541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AA" w:rsidRDefault="00A045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A045A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820A5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20A5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820A5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820A5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20A5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820A5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AA" w:rsidRDefault="00A045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1B" w:rsidRDefault="00FD541B" w:rsidP="00D4376A">
      <w:pPr>
        <w:spacing w:after="0" w:line="240" w:lineRule="auto"/>
      </w:pPr>
      <w:r>
        <w:separator/>
      </w:r>
    </w:p>
  </w:footnote>
  <w:footnote w:type="continuationSeparator" w:id="0">
    <w:p w:rsidR="00FD541B" w:rsidRDefault="00FD541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AA" w:rsidRDefault="00A045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A045A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7F4D2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F4D2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1943BE" w:rsidRPr="007F4D21" w:rsidRDefault="00546D9E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F4D21">
            <w:rPr>
              <w:rFonts w:ascii="Times New Roman" w:hAnsi="Times New Roman" w:cs="Times New Roman"/>
              <w:b/>
              <w:sz w:val="30"/>
              <w:szCs w:val="30"/>
            </w:rPr>
            <w:t>SAĞLIK</w:t>
          </w:r>
          <w:r w:rsidR="001739B8" w:rsidRPr="007F4D21">
            <w:rPr>
              <w:rFonts w:ascii="Times New Roman" w:hAnsi="Times New Roman" w:cs="Times New Roman"/>
              <w:b/>
              <w:sz w:val="30"/>
              <w:szCs w:val="30"/>
            </w:rPr>
            <w:t xml:space="preserve"> BİLİMLER</w:t>
          </w:r>
          <w:r w:rsidR="00154223" w:rsidRPr="007F4D21"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 w:rsidR="001739B8" w:rsidRPr="007F4D21">
            <w:rPr>
              <w:rFonts w:ascii="Times New Roman" w:hAnsi="Times New Roman" w:cs="Times New Roman"/>
              <w:b/>
              <w:sz w:val="30"/>
              <w:szCs w:val="30"/>
            </w:rPr>
            <w:t xml:space="preserve"> ENSTİTÜSÜ</w:t>
          </w:r>
          <w:r w:rsidR="001943BE" w:rsidRPr="007F4D21">
            <w:rPr>
              <w:rFonts w:ascii="Times New Roman" w:hAnsi="Times New Roman" w:cs="Times New Roman"/>
              <w:b/>
              <w:sz w:val="30"/>
              <w:szCs w:val="30"/>
            </w:rPr>
            <w:t xml:space="preserve"> MÜDÜR YARDIMCISI </w:t>
          </w:r>
        </w:p>
        <w:p w:rsidR="002F2A17" w:rsidRPr="007F4D21" w:rsidRDefault="001943BE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F4D21">
            <w:rPr>
              <w:rFonts w:ascii="Times New Roman" w:hAnsi="Times New Roman" w:cs="Times New Roman"/>
              <w:b/>
              <w:sz w:val="30"/>
              <w:szCs w:val="30"/>
            </w:rPr>
            <w:t>(Eğitim-Öğretim İşleri)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7F4D21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7F4D21" w:rsidP="007F4D2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7F4D21" w:rsidP="007F4D2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A045A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AA" w:rsidRDefault="00A045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5DABB52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64011"/>
    <w:multiLevelType w:val="hybridMultilevel"/>
    <w:tmpl w:val="1542EC9C"/>
    <w:lvl w:ilvl="0" w:tplc="7F9039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35FC"/>
    <w:multiLevelType w:val="hybridMultilevel"/>
    <w:tmpl w:val="78280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1DA0"/>
    <w:multiLevelType w:val="hybridMultilevel"/>
    <w:tmpl w:val="A596F302"/>
    <w:lvl w:ilvl="0" w:tplc="5EA2D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BD7205"/>
    <w:multiLevelType w:val="hybridMultilevel"/>
    <w:tmpl w:val="00481F7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6"/>
  </w:num>
  <w:num w:numId="12">
    <w:abstractNumId w:val="5"/>
  </w:num>
  <w:num w:numId="13">
    <w:abstractNumId w:val="12"/>
  </w:num>
  <w:num w:numId="14">
    <w:abstractNumId w:val="2"/>
  </w:num>
  <w:num w:numId="15">
    <w:abstractNumId w:val="15"/>
  </w:num>
  <w:num w:numId="16">
    <w:abstractNumId w:val="0"/>
    <w:lvlOverride w:ilvl="0">
      <w:startOverride w:val="1"/>
    </w:lvlOverride>
  </w:num>
  <w:num w:numId="17">
    <w:abstractNumId w:val="1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243E0"/>
    <w:rsid w:val="00154223"/>
    <w:rsid w:val="001739B8"/>
    <w:rsid w:val="001808C6"/>
    <w:rsid w:val="00187A69"/>
    <w:rsid w:val="001943BE"/>
    <w:rsid w:val="001E74F5"/>
    <w:rsid w:val="002305DB"/>
    <w:rsid w:val="002F01DE"/>
    <w:rsid w:val="002F2A17"/>
    <w:rsid w:val="00333CA3"/>
    <w:rsid w:val="00366BB5"/>
    <w:rsid w:val="003B5DD7"/>
    <w:rsid w:val="003C1EC4"/>
    <w:rsid w:val="004423D5"/>
    <w:rsid w:val="00455A8D"/>
    <w:rsid w:val="00474DFB"/>
    <w:rsid w:val="00475E07"/>
    <w:rsid w:val="0048311B"/>
    <w:rsid w:val="004B5AE8"/>
    <w:rsid w:val="004C48B7"/>
    <w:rsid w:val="004C5513"/>
    <w:rsid w:val="00526A0F"/>
    <w:rsid w:val="00546D9E"/>
    <w:rsid w:val="00556536"/>
    <w:rsid w:val="005811CE"/>
    <w:rsid w:val="005F644E"/>
    <w:rsid w:val="00674B81"/>
    <w:rsid w:val="00686C05"/>
    <w:rsid w:val="006E45FF"/>
    <w:rsid w:val="00757731"/>
    <w:rsid w:val="00762837"/>
    <w:rsid w:val="007857E5"/>
    <w:rsid w:val="007938F9"/>
    <w:rsid w:val="007A1513"/>
    <w:rsid w:val="007F4D21"/>
    <w:rsid w:val="00820A5B"/>
    <w:rsid w:val="00834D02"/>
    <w:rsid w:val="008926FF"/>
    <w:rsid w:val="008A54F3"/>
    <w:rsid w:val="008C449B"/>
    <w:rsid w:val="008C509D"/>
    <w:rsid w:val="00927A3A"/>
    <w:rsid w:val="00934D76"/>
    <w:rsid w:val="00953311"/>
    <w:rsid w:val="00A0008C"/>
    <w:rsid w:val="00A045AA"/>
    <w:rsid w:val="00A239A7"/>
    <w:rsid w:val="00A41175"/>
    <w:rsid w:val="00A418B0"/>
    <w:rsid w:val="00A64ED7"/>
    <w:rsid w:val="00B02924"/>
    <w:rsid w:val="00B07C9F"/>
    <w:rsid w:val="00B325CD"/>
    <w:rsid w:val="00B40514"/>
    <w:rsid w:val="00BD5281"/>
    <w:rsid w:val="00BE560F"/>
    <w:rsid w:val="00C23377"/>
    <w:rsid w:val="00C63A4A"/>
    <w:rsid w:val="00C771CD"/>
    <w:rsid w:val="00D04C9B"/>
    <w:rsid w:val="00D11501"/>
    <w:rsid w:val="00D4376A"/>
    <w:rsid w:val="00D734D7"/>
    <w:rsid w:val="00DB5A70"/>
    <w:rsid w:val="00E67A00"/>
    <w:rsid w:val="00EB6821"/>
    <w:rsid w:val="00EF1B90"/>
    <w:rsid w:val="00F2458F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894C6F-6203-4A6B-81D6-9980730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D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223"/>
    <w:rPr>
      <w:rFonts w:ascii="Tahoma" w:hAnsi="Tahoma" w:cs="Tahoma"/>
      <w:sz w:val="16"/>
      <w:szCs w:val="16"/>
    </w:rPr>
  </w:style>
  <w:style w:type="paragraph" w:styleId="ListeNumaras">
    <w:name w:val="List Number"/>
    <w:basedOn w:val="Normal"/>
    <w:uiPriority w:val="99"/>
    <w:unhideWhenUsed/>
    <w:rsid w:val="00154223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14</cp:revision>
  <dcterms:created xsi:type="dcterms:W3CDTF">2018-11-01T08:21:00Z</dcterms:created>
  <dcterms:modified xsi:type="dcterms:W3CDTF">2020-08-19T07:37:00Z</dcterms:modified>
</cp:coreProperties>
</file>