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28" w:type="dxa"/>
        <w:tblInd w:w="-649" w:type="dxa"/>
        <w:tblLook w:val="04A0" w:firstRow="1" w:lastRow="0" w:firstColumn="1" w:lastColumn="0" w:noHBand="0" w:noVBand="1"/>
      </w:tblPr>
      <w:tblGrid>
        <w:gridCol w:w="3337"/>
        <w:gridCol w:w="33"/>
        <w:gridCol w:w="7058"/>
      </w:tblGrid>
      <w:tr w:rsidR="00C642E1" w:rsidTr="00F66FA9">
        <w:trPr>
          <w:trHeight w:val="383"/>
        </w:trPr>
        <w:tc>
          <w:tcPr>
            <w:tcW w:w="10428" w:type="dxa"/>
            <w:gridSpan w:val="3"/>
            <w:shd w:val="clear" w:color="auto" w:fill="D9D9D9" w:themeFill="background1" w:themeFillShade="D9"/>
            <w:vAlign w:val="center"/>
          </w:tcPr>
          <w:p w:rsidR="00C642E1" w:rsidRDefault="00C642E1" w:rsidP="00F66F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Diyarbakır Sosyal Bilimler Meslek Yüksekokulu / Bölüm Başkanlıkları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[ X ]Akademik         [  </w:t>
            </w:r>
            <w:r w:rsidR="00F66F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]Sözleşmeli Personel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Üyesi.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Bölüm Başkanı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Eğitim-Öğretim Hizmetleri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7091" w:type="dxa"/>
            <w:gridSpan w:val="2"/>
            <w:vAlign w:val="center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</w:tr>
      <w:tr w:rsidR="00C642E1" w:rsidTr="00F66FA9">
        <w:tc>
          <w:tcPr>
            <w:tcW w:w="3337" w:type="dxa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7091" w:type="dxa"/>
            <w:gridSpan w:val="2"/>
          </w:tcPr>
          <w:p w:rsidR="00C642E1" w:rsidRDefault="00C642E1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Bölüm Akademik ve İdari Personeli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tabs>
                <w:tab w:val="center" w:pos="452"/>
                <w:tab w:val="center" w:pos="218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1)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GÖREV / İŞİN KISA TANIMI</w:t>
            </w:r>
          </w:p>
          <w:p w:rsidR="00C642E1" w:rsidRDefault="00C642E1" w:rsidP="00F66FA9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Mevzuat çerçevesinde, Dicle Üniversitesi üst yönetimi tarafından belirlenen amaç ve ilkelere uygun olarak; Yüksekokulun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vizyonu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misyonu doğrultusunda Bölümün eğitim-öğretim araştırmaları ile bölüme ait her türlü faaliyetin/çalışmanın düzenli, etkili ve verimli bir şekilde Müdürlükle koordineli olarak yürütülmesi.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F66FA9" w:rsidRDefault="00F66FA9" w:rsidP="00F66FA9">
            <w:pPr>
              <w:spacing w:after="20"/>
              <w:ind w:left="313"/>
              <w:rPr>
                <w:rFonts w:ascii="Times New Roman" w:eastAsia="Times New Roman" w:hAnsi="Times New Roman" w:cs="Times New Roman"/>
                <w:b/>
              </w:rPr>
            </w:pPr>
          </w:p>
          <w:p w:rsidR="00C642E1" w:rsidRPr="00F66FA9" w:rsidRDefault="00C642E1" w:rsidP="00F66FA9">
            <w:pPr>
              <w:spacing w:after="20"/>
              <w:ind w:left="3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2) GÖREV/İŞ YETKİ VE SORUMLULUKLAR</w:t>
            </w:r>
          </w:p>
          <w:p w:rsidR="00C642E1" w:rsidRDefault="00C642E1" w:rsidP="00F66FA9">
            <w:pPr>
              <w:pStyle w:val="ListeParagraf"/>
              <w:numPr>
                <w:ilvl w:val="0"/>
                <w:numId w:val="4"/>
              </w:numPr>
              <w:ind w:left="1032" w:hanging="357"/>
              <w:jc w:val="both"/>
            </w:pPr>
            <w:r w:rsidRPr="00F66FA9">
              <w:rPr>
                <w:rFonts w:ascii="Times New Roman" w:eastAsia="Times New Roman" w:hAnsi="Times New Roman" w:cs="Times New Roman"/>
              </w:rPr>
              <w:t xml:space="preserve">Bölümün her düzeydeki eğitim-öğretim, araştırma ve bölümle ilgili her türlü faaliyeti düzenli, etkili ve verimli bir şekilde yürütmek. </w:t>
            </w:r>
          </w:p>
          <w:p w:rsidR="00C642E1" w:rsidRDefault="00C642E1" w:rsidP="00F66FA9">
            <w:pPr>
              <w:pStyle w:val="ListeParagraf"/>
              <w:numPr>
                <w:ilvl w:val="0"/>
                <w:numId w:val="4"/>
              </w:numPr>
              <w:ind w:left="1032" w:hanging="357"/>
              <w:jc w:val="both"/>
            </w:pPr>
            <w:r w:rsidRPr="00F66FA9">
              <w:rPr>
                <w:rFonts w:ascii="Times New Roman" w:eastAsia="Times New Roman" w:hAnsi="Times New Roman" w:cs="Times New Roman"/>
              </w:rPr>
              <w:t xml:space="preserve">Dicle Üniversitesi </w:t>
            </w:r>
            <w:r w:rsidR="00F66FA9" w:rsidRPr="00F66FA9">
              <w:rPr>
                <w:rFonts w:ascii="Times New Roman" w:eastAsia="Times New Roman" w:hAnsi="Times New Roman" w:cs="Times New Roman"/>
              </w:rPr>
              <w:t>Ön lisans</w:t>
            </w:r>
            <w:r w:rsidRPr="00F66FA9">
              <w:rPr>
                <w:rFonts w:ascii="Times New Roman" w:eastAsia="Times New Roman" w:hAnsi="Times New Roman" w:cs="Times New Roman"/>
              </w:rPr>
              <w:t xml:space="preserve"> ve Lisans Eğitim-Öğretim ve Sınav Yönetmeliği ile yönergelere uygun hareket edilmesini ve işlem yapılmasını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sekretaryası işlerinin yürütülmesini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Her eğitim-öğretim yılı sonunda, bölümün geçmiş yıldaki eğitim-öğretim ve araştırma faaliyeti ile gelecek yıldaki çalışma planını açıklayan raporu Müdüre sunmak.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Bölümde bulunan öğretim elemanları arasında işbirliğini ve uyumu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Bölümde bilimsel araştırmaların ve projelerin hazırlanmasını ve devamlılığını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 öğrencilerinin eğitim-öğretim sorunları ile yakından ilgilenmek.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Bölümün bilimsel araştırma ve yayın sayısını artırıcı önlemler almak, öğretim elemanlarının ulusal ve uluslararası faaliyetlere katılmalarını teşvik etmek ve onlara yardımcı olmak.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Yüksekokul Kurulu toplantılarına katılmak.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Kurulunu toplamak ve başkanlık etmek.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Her eğitim-öğretim döneminin başında uzmanlıklarına göre dersleri yürütecek öğretim elemanlarının belirlenmesi için Bölüm Kurulunu toplamak.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Her eğitim-öğretim döneminin başında, Bölüme yeni gelen öğrencilere uygulanacak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oryantasyon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programının planlamasını yapmak.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Her eğitim-öğretim dönemi süresinde derslerin verimli geçmesi ve aksamaması için gerekli önlemleri almak. </w:t>
            </w:r>
          </w:p>
          <w:p w:rsidR="00C642E1" w:rsidRDefault="00F66FA9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Her </w:t>
            </w:r>
            <w:r w:rsidR="00C642E1">
              <w:rPr>
                <w:rFonts w:ascii="Times New Roman" w:eastAsia="Times New Roman" w:hAnsi="Times New Roman" w:cs="Times New Roman"/>
              </w:rPr>
              <w:t xml:space="preserve">eğitim-öğretim </w:t>
            </w:r>
            <w:r w:rsidR="00C642E1">
              <w:rPr>
                <w:rFonts w:ascii="Times New Roman" w:eastAsia="Times New Roman" w:hAnsi="Times New Roman" w:cs="Times New Roman"/>
              </w:rPr>
              <w:tab/>
              <w:t xml:space="preserve">döneminde, </w:t>
            </w:r>
            <w:r w:rsidR="00C642E1">
              <w:rPr>
                <w:rFonts w:ascii="Times New Roman" w:eastAsia="Times New Roman" w:hAnsi="Times New Roman" w:cs="Times New Roman"/>
              </w:rPr>
              <w:tab/>
              <w:t xml:space="preserve">öğrencilerin </w:t>
            </w:r>
            <w:r w:rsidR="00C642E1">
              <w:rPr>
                <w:rFonts w:ascii="Times New Roman" w:eastAsia="Times New Roman" w:hAnsi="Times New Roman" w:cs="Times New Roman"/>
              </w:rPr>
              <w:tab/>
              <w:t>eğitim-öğre</w:t>
            </w:r>
            <w:r>
              <w:rPr>
                <w:rFonts w:ascii="Times New Roman" w:eastAsia="Times New Roman" w:hAnsi="Times New Roman" w:cs="Times New Roman"/>
              </w:rPr>
              <w:t xml:space="preserve">tim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konusundaki </w:t>
            </w:r>
            <w:r>
              <w:rPr>
                <w:rFonts w:ascii="Times New Roman" w:eastAsia="Times New Roman" w:hAnsi="Times New Roman" w:cs="Times New Roman"/>
              </w:rPr>
              <w:tab/>
              <w:t>dilekçelerini</w:t>
            </w:r>
            <w:r w:rsidRPr="00F66FA9">
              <w:rPr>
                <w:rFonts w:ascii="Times New Roman" w:eastAsia="Times New Roman" w:hAnsi="Times New Roman" w:cs="Times New Roman"/>
              </w:rPr>
              <w:t xml:space="preserve"> </w:t>
            </w:r>
            <w:r w:rsidR="00C642E1" w:rsidRPr="00F66FA9">
              <w:rPr>
                <w:rFonts w:ascii="Times New Roman" w:eastAsia="Times New Roman" w:hAnsi="Times New Roman" w:cs="Times New Roman"/>
              </w:rPr>
              <w:t xml:space="preserve">sonuçlandırmak ve gerekenleri Müdürlüğe yazmak. 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öğretim üyelerinin bölüme eğitim-öğretime ilişkin verdikleri dilekçeleri sonuçlandırmak ve gerekenleri Müdürlüğe yazmak.  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dersleri ile ilgili öğretim elamanlarından gelen ders telafi dilekçelerini sonuçlandırmak ve Müdürlüğe yazmak.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öğretim elemanlarının izin dilekçelerini imzalamak ve Müdürlüğe bildirmek.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32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öğretim elemanlarının görev süresi uzatma dilekçe ve dosyalarını Müdürlüğe bildirmek.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 süresi uzatımı, atamalar ve unvanda yükselmelerde, Bölüm Başkanlığı görüşünü Müdürlüğe yazmak.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Müdürlüğün istediği yazılara görüş yazmak.  Bölümün bir sonraki eğitim-öğretim yılı için öğrenci kontenjan sayısı görüşünü Müdürlüğe bildirmek.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 w:rsidRPr="009F52D9">
              <w:rPr>
                <w:rFonts w:ascii="Times New Roman" w:eastAsia="Times New Roman" w:hAnsi="Times New Roman" w:cs="Times New Roman"/>
              </w:rPr>
              <w:t>Farabi Değişim Programından yararlanan öğrencilerin Farabi Bölüm Koordinatörünün bildirdiği ders eşleştirmelerini ve not dönüşümlerini Bölüm Kurulu Kararı ile sonuçlandırmak ve Müdürlüğe yazmak.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Değişim Programından yararlanan öğrencilerin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Bölüm Koordinatörünün ders eşleştirmelerini ve not dönüşümlerini Bölüm Kurulu Kararı ile sonuçlandırmak ve Müdürlüğe yazmak.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Özel öğrenci statüsünden yararlanmak isteyen öğrencilerin dilekçelerini, ders eşleştirmelerini ve not dönüşümlerini Bölüm Kurulu Kararı ile sonuçlandırmak ve Müdürlüğe yazmak.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Yatay geçiş kontenjanlarını belirleyerek Müdürlüğe yazmak. 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öğretim elemanlarının ders ücreti hesaplamalarında kullanılacak ders yüklerini gösteren ders dağılımı çizelgesinin (çarşaf listelerin) ve puantajların hazırlanmasını sağlamak ve imzalayarak onaya sunmak.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Bölümde görevli öğretim elemanlarını izlemek ve görevlerini tam olarak yapmalarını sağlamak.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Bölümde yapılması gereken seçimlerin zamanında yapılmasını ve sonuçlandırılmasını sağlamak.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Bölümün eğitim-öğretim faaliyetini ve performans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kriterlerini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hazırlamak.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Bölümün paydaşı olan kurum ve kişilerle işbirliği yaparak, eğitim-öğretim ve araştırma faaliyetlerinin geliştirilmesine yönelik çalışmalarda bulunmak.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Ders planlarının diğer üniversiteler ve yurt dışındaki üniversitelerle uyum içinde olmasını ve güncel tutulmasını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Ders programı ve ders görevlendirmelerinin adil, objektif ve öğretim elemanlarının bilim alanlarına uygun olarak dengeli bir şekilde yapılmasını sağlamak.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Öğrencilerin başarı durumlarını izlemek.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Sınıfların ve laboratuvarların güvenliği, temizliği ve korunması ile yakından ilgilenmek.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Kalite geliştirme çalışmalarının yürütülmesini sağlamak. </w:t>
            </w:r>
          </w:p>
          <w:p w:rsidR="00C642E1" w:rsidRPr="00325135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  <w:rPr>
                <w:color w:val="auto"/>
              </w:rPr>
            </w:pPr>
            <w:r w:rsidRPr="00325135">
              <w:rPr>
                <w:rFonts w:ascii="Times New Roman" w:eastAsia="Times New Roman" w:hAnsi="Times New Roman" w:cs="Times New Roman"/>
                <w:color w:val="auto"/>
              </w:rPr>
              <w:t xml:space="preserve">Akademik Teşvik Geliştirme Ödeneği dosyalarının incelenmesine başkanlık etmek. </w:t>
            </w:r>
          </w:p>
          <w:p w:rsidR="00C642E1" w:rsidRPr="00325135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  <w:rPr>
                <w:color w:val="auto"/>
              </w:rPr>
            </w:pPr>
            <w:r w:rsidRPr="00325135">
              <w:rPr>
                <w:rFonts w:ascii="Times New Roman" w:eastAsia="Times New Roman" w:hAnsi="Times New Roman" w:cs="Times New Roman"/>
                <w:color w:val="auto"/>
              </w:rPr>
              <w:t xml:space="preserve">Diploma imzalamak.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personelin performansını izleyerek sonuçlarını gerektiğinde Müdürlüğe bildirmek.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kadro yapısının yeterli olması için gerekli planlamaları yapmak.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Çalışma odasında tehlikeli olabilecek ocak, ısıtıcı, çay makinesi gibi cihazları mesai bitiminde bilgisayar, yazıcı gibi elektronik aletleri kontrol etmek, kapı ve pencerelerin kapalı tutulmasını sağlayarak gerekli güvenlik tedbirlerini almak.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Hassas görevleri bulunduğunu bilmek ve buna göre hareket etmek.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Etik kurallarına uymak.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Yüksekokulun varlıkları ile kaynaklarını verimli ve ekonomik kullanmak.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Savurganlıktan kaçınmak, gizliliğe riayet etmek. </w:t>
            </w:r>
          </w:p>
          <w:p w:rsidR="00C642E1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Müdürün görev alanı ile ilgili verdiği diğer işleri yapmak. </w:t>
            </w:r>
          </w:p>
          <w:p w:rsidR="00C642E1" w:rsidRPr="003B4DFC" w:rsidRDefault="00C642E1" w:rsidP="00F66FA9">
            <w:pPr>
              <w:numPr>
                <w:ilvl w:val="0"/>
                <w:numId w:val="1"/>
              </w:numPr>
              <w:ind w:left="1066" w:hanging="357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 Başkanı, yaptığı iş/işlemlerden dolayı Müdüre karşı sorumludur.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spacing w:after="20"/>
              <w:ind w:left="3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3)ÇALIŞMA KOŞULLARI</w:t>
            </w:r>
          </w:p>
        </w:tc>
      </w:tr>
      <w:tr w:rsidR="00C642E1" w:rsidTr="00F66FA9"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:rsidR="00C642E1" w:rsidRDefault="00C642E1" w:rsidP="006E7B08">
            <w:pPr>
              <w:tabs>
                <w:tab w:val="center" w:pos="812"/>
                <w:tab w:val="center" w:pos="18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a)Çalışma Ortamı</w:t>
            </w:r>
          </w:p>
        </w:tc>
        <w:tc>
          <w:tcPr>
            <w:tcW w:w="7058" w:type="dxa"/>
            <w:tcBorders>
              <w:left w:val="double" w:sz="4" w:space="0" w:color="auto"/>
            </w:tcBorders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C642E1" w:rsidTr="00F66FA9"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b) İş Riski</w:t>
            </w:r>
          </w:p>
        </w:tc>
        <w:tc>
          <w:tcPr>
            <w:tcW w:w="7058" w:type="dxa"/>
            <w:tcBorders>
              <w:left w:val="double" w:sz="4" w:space="0" w:color="auto"/>
            </w:tcBorders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</w:rPr>
              <w:t>Var (Mali, Hukuki, Vicdani)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4)GÖREV/İŞİN GEREKTİRDİĞİ AĞIRLIKLI ÇABA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F66FA9">
            <w:pPr>
              <w:ind w:left="708" w:hanging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F66F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r>
              <w:rPr>
                <w:rFonts w:ascii="Times New Roman" w:eastAsia="Times New Roman" w:hAnsi="Times New Roman" w:cs="Times New Roman"/>
                <w:b/>
              </w:rPr>
              <w:t>B. ATANACAKLARDA ARANACAK NİTELİKLER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F66FA9" w:rsidRDefault="00C642E1" w:rsidP="00F66FA9">
            <w:pPr>
              <w:pStyle w:val="ListeParagraf"/>
              <w:numPr>
                <w:ilvl w:val="0"/>
                <w:numId w:val="5"/>
              </w:numPr>
              <w:tabs>
                <w:tab w:val="center" w:pos="452"/>
                <w:tab w:val="center" w:pos="2266"/>
              </w:tabs>
            </w:pPr>
            <w:r w:rsidRPr="00F66FA9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C642E1" w:rsidRPr="00F66FA9" w:rsidRDefault="00C642E1" w:rsidP="00F66FA9">
            <w:pPr>
              <w:pStyle w:val="ListeParagraf"/>
              <w:tabs>
                <w:tab w:val="center" w:pos="452"/>
                <w:tab w:val="center" w:pos="2266"/>
              </w:tabs>
              <w:ind w:left="705"/>
              <w:jc w:val="both"/>
            </w:pPr>
            <w:r w:rsidRPr="00F66FA9">
              <w:rPr>
                <w:rFonts w:ascii="Times New Roman" w:eastAsia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tabs>
                <w:tab w:val="center" w:pos="452"/>
                <w:tab w:val="center" w:pos="3974"/>
              </w:tabs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GEREKLİ MESLEKİ EĞİTİM, SERTİFİKA, DİĞER EĞİTİMLER</w:t>
            </w:r>
          </w:p>
          <w:p w:rsidR="00C642E1" w:rsidRPr="00CD3EBE" w:rsidRDefault="00C642E1" w:rsidP="00F66FA9">
            <w:pPr>
              <w:pStyle w:val="ListeParagraf"/>
              <w:rPr>
                <w:rFonts w:ascii="Times New Roman" w:eastAsia="Times New Roman" w:hAnsi="Times New Roman" w:cs="Times New Roman"/>
              </w:rPr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tabs>
                <w:tab w:val="center" w:pos="452"/>
                <w:tab w:val="center" w:pos="2632"/>
              </w:tabs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>3)</w:t>
            </w:r>
            <w:r w:rsidRPr="00B831C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831C0">
              <w:rPr>
                <w:rFonts w:ascii="Times New Roman" w:eastAsia="Times New Roman" w:hAnsi="Times New Roman" w:cs="Times New Roman"/>
                <w:b/>
              </w:rPr>
              <w:t xml:space="preserve">GEREKLİ YABANCI DİL VE DÜZEYİ    </w:t>
            </w:r>
          </w:p>
          <w:p w:rsidR="00C642E1" w:rsidRPr="0045700A" w:rsidRDefault="00C642E1" w:rsidP="00F66FA9">
            <w:pPr>
              <w:pStyle w:val="ListeParagraf"/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F66FA9" w:rsidP="006E7B08">
            <w:pPr>
              <w:tabs>
                <w:tab w:val="center" w:pos="452"/>
                <w:tab w:val="center" w:pos="213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4)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C642E1">
              <w:rPr>
                <w:rFonts w:ascii="Times New Roman" w:eastAsia="Times New Roman" w:hAnsi="Times New Roman" w:cs="Times New Roman"/>
                <w:b/>
              </w:rPr>
              <w:t xml:space="preserve">GEREKLİ HİZMET SÜRESİ    </w:t>
            </w:r>
          </w:p>
          <w:p w:rsidR="00C642E1" w:rsidRPr="00F30755" w:rsidRDefault="00C642E1" w:rsidP="00F66FA9">
            <w:pPr>
              <w:pStyle w:val="ListeParagraf"/>
              <w:tabs>
                <w:tab w:val="center" w:pos="452"/>
                <w:tab w:val="center" w:pos="26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tabs>
                <w:tab w:val="center" w:pos="452"/>
                <w:tab w:val="center" w:pos="1749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F66FA9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5)</w:t>
            </w:r>
            <w:r w:rsidR="00F66FA9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ÖZEL NİTELİKLER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Pozitif bakış açısına sahip.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Yöneticilik ve liderlik vasıflarına sahip.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Temsil kabiliyeti.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Müzakere edebilme.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Muhakeme yapabilme.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İletişimi iyi ve güler yüzlü.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Dikkatli.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Düzgün konuşma yeteneğine sahip. Değişim ve gelişime açık olma.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Düzenli ve disiplinli çalışma.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Ekip çalışmasına uyumlu ve katılımcı.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Güçlü hafıza.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Hızlı düşünme ve karar verebilme.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İkna kabiliyeti.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Sabırlı olma.     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Sorun çözebilme.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Sonuç odaklı olma.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Sorumluluk alabilme.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Stres yönetimi.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Yoğun tempoda çalışabilme.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Etkili zaman yönetimi.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Koordinasyon.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Planlama ve organizasyon yapabilme. </w:t>
            </w:r>
          </w:p>
          <w:p w:rsidR="00C642E1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Proje geliştirebilme ve uygulayabilme. </w:t>
            </w:r>
          </w:p>
          <w:p w:rsidR="00C642E1" w:rsidRPr="00CD3EBE" w:rsidRDefault="00C642E1" w:rsidP="00C642E1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Proje liderliği vasfı.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spacing w:after="253" w:line="238" w:lineRule="auto"/>
              <w:ind w:left="45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642E1" w:rsidRPr="00F66FA9" w:rsidRDefault="00F66FA9" w:rsidP="00F66FA9">
            <w:pPr>
              <w:ind w:left="458"/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 w:rsidR="00C642E1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</w:tr>
      <w:tr w:rsidR="00C642E1" w:rsidTr="00F66FA9">
        <w:tc>
          <w:tcPr>
            <w:tcW w:w="10428" w:type="dxa"/>
            <w:gridSpan w:val="3"/>
          </w:tcPr>
          <w:p w:rsidR="00C642E1" w:rsidRDefault="00C642E1" w:rsidP="006E7B08">
            <w:pPr>
              <w:ind w:left="7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ONAYLAYAN </w:t>
            </w:r>
          </w:p>
          <w:p w:rsidR="00C642E1" w:rsidRDefault="00F66FA9" w:rsidP="00F66FA9">
            <w:pPr>
              <w:ind w:left="7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  <w:r w:rsidR="00C642E1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66FA9" w:rsidRPr="00E37334" w:rsidRDefault="00F66FA9" w:rsidP="00F66FA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642E1" w:rsidRDefault="00F66FA9" w:rsidP="00F66F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C642E1" w:rsidRDefault="00C642E1"/>
    <w:sectPr w:rsidR="00C642E1" w:rsidSect="00803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DA" w:rsidRDefault="007E66DA" w:rsidP="00F66FA9">
      <w:pPr>
        <w:spacing w:after="0" w:line="240" w:lineRule="auto"/>
      </w:pPr>
      <w:r>
        <w:separator/>
      </w:r>
    </w:p>
  </w:endnote>
  <w:endnote w:type="continuationSeparator" w:id="0">
    <w:p w:rsidR="007E66DA" w:rsidRDefault="007E66DA" w:rsidP="00F6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5" w:rsidRDefault="004872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C8" w:rsidRPr="00803DC8" w:rsidRDefault="005F11CF" w:rsidP="00803DC8">
    <w:pPr>
      <w:tabs>
        <w:tab w:val="center" w:pos="4536"/>
        <w:tab w:val="right" w:pos="9072"/>
      </w:tabs>
      <w:spacing w:after="0" w:line="240" w:lineRule="auto"/>
      <w:ind w:hanging="426"/>
      <w:rPr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803DC8" w:rsidRPr="00803DC8">
      <w:rPr>
        <w:rFonts w:ascii="Times New Roman" w:hAnsi="Times New Roman" w:cs="Times New Roman"/>
      </w:rPr>
      <w:t xml:space="preserve">                                                             </w:t>
    </w:r>
    <w:r w:rsidR="00803DC8" w:rsidRPr="00803DC8">
      <w:t xml:space="preserve">                                                                </w:t>
    </w:r>
    <w:r w:rsidR="00803DC8" w:rsidRPr="00803DC8">
      <w:rPr>
        <w:rFonts w:ascii="Times New Roman" w:hAnsi="Times New Roman" w:cs="Times New Roman"/>
      </w:rPr>
      <w:t xml:space="preserve">Sayfa No: </w:t>
    </w:r>
    <w:r w:rsidR="00803DC8" w:rsidRPr="00803DC8">
      <w:rPr>
        <w:rFonts w:ascii="Times New Roman" w:hAnsi="Times New Roman" w:cs="Times New Roman"/>
      </w:rPr>
      <w:fldChar w:fldCharType="begin"/>
    </w:r>
    <w:r w:rsidR="00803DC8" w:rsidRPr="00803DC8">
      <w:rPr>
        <w:rFonts w:ascii="Times New Roman" w:hAnsi="Times New Roman" w:cs="Times New Roman"/>
      </w:rPr>
      <w:instrText xml:space="preserve"> PAGE </w:instrText>
    </w:r>
    <w:r w:rsidR="00803DC8" w:rsidRPr="00803DC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803DC8" w:rsidRPr="00803DC8">
      <w:rPr>
        <w:rFonts w:ascii="Times New Roman" w:hAnsi="Times New Roman" w:cs="Times New Roman"/>
      </w:rPr>
      <w:fldChar w:fldCharType="end"/>
    </w:r>
    <w:r w:rsidR="00803DC8" w:rsidRPr="00803DC8">
      <w:rPr>
        <w:rFonts w:ascii="Times New Roman" w:hAnsi="Times New Roman" w:cs="Times New Roman"/>
      </w:rPr>
      <w:t>/</w:t>
    </w:r>
    <w:r w:rsidR="00803DC8" w:rsidRPr="00803DC8">
      <w:rPr>
        <w:rFonts w:ascii="Times New Roman" w:hAnsi="Times New Roman" w:cs="Times New Roman"/>
      </w:rPr>
      <w:fldChar w:fldCharType="begin"/>
    </w:r>
    <w:r w:rsidR="00803DC8" w:rsidRPr="00803DC8">
      <w:rPr>
        <w:rFonts w:ascii="Times New Roman" w:hAnsi="Times New Roman" w:cs="Times New Roman"/>
      </w:rPr>
      <w:instrText xml:space="preserve"> NUMPAGES </w:instrText>
    </w:r>
    <w:r w:rsidR="00803DC8" w:rsidRPr="00803DC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="00803DC8" w:rsidRPr="00803DC8">
      <w:rPr>
        <w:rFonts w:ascii="Times New Roman" w:hAnsi="Times New Roman" w:cs="Times New Roman"/>
      </w:rPr>
      <w:fldChar w:fldCharType="end"/>
    </w:r>
  </w:p>
  <w:p w:rsidR="00803DC8" w:rsidRPr="00803DC8" w:rsidRDefault="00803DC8" w:rsidP="00803DC8">
    <w:pPr>
      <w:tabs>
        <w:tab w:val="center" w:pos="4536"/>
        <w:tab w:val="right" w:pos="9072"/>
      </w:tabs>
      <w:spacing w:after="0" w:line="240" w:lineRule="auto"/>
      <w:ind w:hanging="426"/>
      <w:rPr>
        <w:rFonts w:asciiTheme="minorHAnsi" w:eastAsiaTheme="minorHAnsi" w:hAnsiTheme="minorHAnsi" w:cstheme="minorBidi"/>
      </w:rPr>
    </w:pPr>
  </w:p>
  <w:p w:rsidR="00803DC8" w:rsidRPr="00803DC8" w:rsidRDefault="00803DC8" w:rsidP="00803D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803DC8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803DC8" w:rsidRDefault="00803D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5" w:rsidRDefault="004872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DA" w:rsidRDefault="007E66DA" w:rsidP="00F66FA9">
      <w:pPr>
        <w:spacing w:after="0" w:line="240" w:lineRule="auto"/>
      </w:pPr>
      <w:r>
        <w:separator/>
      </w:r>
    </w:p>
  </w:footnote>
  <w:footnote w:type="continuationSeparator" w:id="0">
    <w:p w:rsidR="007E66DA" w:rsidRDefault="007E66DA" w:rsidP="00F6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5" w:rsidRDefault="004872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424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502"/>
      <w:gridCol w:w="1584"/>
      <w:gridCol w:w="1856"/>
    </w:tblGrid>
    <w:tr w:rsidR="00F66FA9" w:rsidTr="00F66FA9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5F11CF" w:rsidP="00F66FA9">
          <w:r>
            <w:rPr>
              <w:noProof/>
            </w:rPr>
            <w:drawing>
              <wp:inline distT="0" distB="0" distL="0" distR="0" wp14:anchorId="398217E4" wp14:editId="4EDB567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F66FA9" w:rsidRDefault="00F66FA9" w:rsidP="00F66FA9">
          <w:pPr>
            <w:ind w:left="81"/>
            <w:jc w:val="both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DİYARBAKIR SOSYAL BİLİMLER MYO </w:t>
          </w:r>
        </w:p>
        <w:p w:rsidR="00F66FA9" w:rsidRDefault="00F66FA9" w:rsidP="00F66FA9">
          <w:pPr>
            <w:ind w:left="1601" w:hanging="634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BÖLÜM BAŞKANLIKLARI </w:t>
          </w:r>
        </w:p>
        <w:p w:rsidR="00F66FA9" w:rsidRDefault="00F66FA9" w:rsidP="00F66FA9">
          <w:pPr>
            <w:ind w:left="1601" w:hanging="634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           GÖREV TANIMI</w:t>
          </w:r>
          <w:r>
            <w:rPr>
              <w:rFonts w:ascii="Tahoma" w:eastAsia="Tahoma" w:hAnsi="Tahoma" w:cs="Tahoma"/>
              <w:b/>
              <w:sz w:val="40"/>
            </w:rPr>
            <w:t xml:space="preserve"> 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8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912B12" w:rsidP="00912B12">
          <w:r>
            <w:rPr>
              <w:rFonts w:ascii="Times New Roman" w:eastAsia="Times New Roman" w:hAnsi="Times New Roman" w:cs="Times New Roman"/>
              <w:b/>
              <w:sz w:val="18"/>
            </w:rPr>
            <w:t>SBM</w:t>
          </w:r>
          <w:r w:rsidR="00F66FA9">
            <w:rPr>
              <w:rFonts w:ascii="Times New Roman" w:eastAsia="Times New Roman" w:hAnsi="Times New Roman" w:cs="Times New Roman"/>
              <w:b/>
              <w:sz w:val="18"/>
            </w:rPr>
            <w:t>-GRV-00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>5</w:t>
          </w:r>
        </w:p>
      </w:tc>
    </w:tr>
    <w:tr w:rsidR="00F66FA9" w:rsidTr="00F66FA9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F66FA9" w:rsidRDefault="00F66FA9" w:rsidP="00F66FA9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F66FA9" w:rsidRDefault="00F66FA9" w:rsidP="00F66FA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8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F66FA9" w:rsidTr="00F66FA9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F66FA9" w:rsidRDefault="00F66FA9" w:rsidP="00F66FA9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F66FA9" w:rsidRDefault="00F66FA9" w:rsidP="00F66FA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8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5F11CF" w:rsidP="00F66FA9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F66FA9" w:rsidTr="00F66FA9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8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66FA9" w:rsidRDefault="00F66FA9" w:rsidP="00F66FA9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F66FA9" w:rsidRDefault="00F66F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5" w:rsidRDefault="004872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41B"/>
    <w:multiLevelType w:val="hybridMultilevel"/>
    <w:tmpl w:val="1D64ED00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E17F4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6C50A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AC0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02166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6246C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D3FC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656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93CA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F1BDC"/>
    <w:multiLevelType w:val="hybridMultilevel"/>
    <w:tmpl w:val="8CE6C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70C3"/>
    <w:multiLevelType w:val="hybridMultilevel"/>
    <w:tmpl w:val="CD2A4B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D6261A"/>
    <w:multiLevelType w:val="hybridMultilevel"/>
    <w:tmpl w:val="679093AC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49CC6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589C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2D2D2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44F4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C9B38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1CA2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03C4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8BDE8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8582A"/>
    <w:multiLevelType w:val="hybridMultilevel"/>
    <w:tmpl w:val="9C0AC738"/>
    <w:lvl w:ilvl="0" w:tplc="718EC6FE">
      <w:start w:val="1"/>
      <w:numFmt w:val="decimal"/>
      <w:lvlText w:val="%1)"/>
      <w:lvlJc w:val="left"/>
      <w:pPr>
        <w:ind w:left="705" w:hanging="375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93"/>
    <w:rsid w:val="00083520"/>
    <w:rsid w:val="0047440A"/>
    <w:rsid w:val="004872A5"/>
    <w:rsid w:val="005F11CF"/>
    <w:rsid w:val="007D1E91"/>
    <w:rsid w:val="007E66DA"/>
    <w:rsid w:val="00803DC8"/>
    <w:rsid w:val="00912B12"/>
    <w:rsid w:val="009A3393"/>
    <w:rsid w:val="00C642E1"/>
    <w:rsid w:val="00F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FD4B2"/>
  <w15:chartTrackingRefBased/>
  <w15:docId w15:val="{ABAF3D1B-3262-4E1A-BCC2-EC23610C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E1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642E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C642E1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  <w:style w:type="table" w:styleId="TabloKlavuzu">
    <w:name w:val="Table Grid"/>
    <w:basedOn w:val="NormalTablo"/>
    <w:uiPriority w:val="39"/>
    <w:rsid w:val="00C6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42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FA9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FA9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7</cp:revision>
  <dcterms:created xsi:type="dcterms:W3CDTF">2018-12-03T07:25:00Z</dcterms:created>
  <dcterms:modified xsi:type="dcterms:W3CDTF">2022-04-01T07:23:00Z</dcterms:modified>
</cp:coreProperties>
</file>