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96" w:type="dxa"/>
        <w:tblInd w:w="-714" w:type="dxa"/>
        <w:tblLook w:val="04A0" w:firstRow="1" w:lastRow="0" w:firstColumn="1" w:lastColumn="0" w:noHBand="0" w:noVBand="1"/>
      </w:tblPr>
      <w:tblGrid>
        <w:gridCol w:w="3402"/>
        <w:gridCol w:w="33"/>
        <w:gridCol w:w="6961"/>
      </w:tblGrid>
      <w:tr w:rsidR="002E0964" w:rsidTr="00D151B5">
        <w:trPr>
          <w:trHeight w:val="280"/>
        </w:trPr>
        <w:tc>
          <w:tcPr>
            <w:tcW w:w="10396" w:type="dxa"/>
            <w:gridSpan w:val="3"/>
            <w:shd w:val="clear" w:color="auto" w:fill="D9D9D9" w:themeFill="background1" w:themeFillShade="D9"/>
            <w:vAlign w:val="center"/>
          </w:tcPr>
          <w:p w:rsidR="002E0964" w:rsidRDefault="002E0964" w:rsidP="00DF09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Diyarbakır Sosyal Bilimler Meslek Yüksekokulu /Müdür Yardımcılığı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994" w:type="dxa"/>
            <w:gridSpan w:val="2"/>
          </w:tcPr>
          <w:p w:rsidR="002E0964" w:rsidRDefault="00A47816" w:rsidP="00A4781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2E09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0964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Memur</w:t>
            </w:r>
            <w:r w:rsidR="002E0964"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 xml:space="preserve">[ X ] Akademik Personel         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[ X ] Öğretim Görevlisi; [  ]  Dr. Öğretim Üyesi; [  ]  Doçent; Profesör 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Müdür Yrd.</w:t>
            </w:r>
            <w:r w:rsidR="002D02E4">
              <w:t xml:space="preserve"> (</w:t>
            </w:r>
            <w:proofErr w:type="spellStart"/>
            <w:r w:rsidR="002D02E4" w:rsidRPr="002D02E4">
              <w:rPr>
                <w:rFonts w:ascii="Times New Roman" w:eastAsia="Times New Roman" w:hAnsi="Times New Roman" w:cs="Times New Roman"/>
              </w:rPr>
              <w:t>İdari-Mali</w:t>
            </w:r>
            <w:proofErr w:type="spellEnd"/>
            <w:r w:rsidR="002D02E4" w:rsidRPr="002D02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02E4" w:rsidRPr="002D02E4">
              <w:rPr>
                <w:rFonts w:ascii="Times New Roman" w:eastAsia="Times New Roman" w:hAnsi="Times New Roman" w:cs="Times New Roman"/>
              </w:rPr>
              <w:t>İşler</w:t>
            </w:r>
            <w:proofErr w:type="spellEnd"/>
            <w:r w:rsidR="002D02E4" w:rsidRPr="002D02E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Eğitim-Öğretim Hizmetleri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6994" w:type="dxa"/>
            <w:gridSpan w:val="2"/>
          </w:tcPr>
          <w:p w:rsidR="002E0964" w:rsidRDefault="002E0964" w:rsidP="006E7B08"/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6994" w:type="dxa"/>
            <w:gridSpan w:val="2"/>
            <w:vAlign w:val="center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</w:tr>
      <w:tr w:rsidR="002E0964" w:rsidTr="00D151B5">
        <w:tc>
          <w:tcPr>
            <w:tcW w:w="3402" w:type="dxa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6994" w:type="dxa"/>
            <w:gridSpan w:val="2"/>
          </w:tcPr>
          <w:p w:rsidR="002E0964" w:rsidRDefault="002E0964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Sosyal Bilimler Meslek Yüksekokulu Akademik ve İdari Personeli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A47816">
            <w:pPr>
              <w:pStyle w:val="ListeParagraf"/>
              <w:numPr>
                <w:ilvl w:val="0"/>
                <w:numId w:val="4"/>
              </w:numPr>
              <w:tabs>
                <w:tab w:val="center" w:pos="452"/>
                <w:tab w:val="center" w:pos="2180"/>
              </w:tabs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GÖREV / İŞİN KISA TANIMI</w:t>
            </w:r>
          </w:p>
          <w:p w:rsidR="002E0964" w:rsidRDefault="002E0964" w:rsidP="00A47816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Mevzuat çerçevesinde, Dicle Üniversitesi üst yönetimi tarafından belirlenen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vizyon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misyon, amaç ve ilkeler doğrultusunda; Yüksekokulun vizyon ve misyonunu gerçekleştirmek için eğitim öğretimin ve idari işlerin etkinlik, verimlilik ve etik ilkelerine göre planlanması, örgütlenmesi, yönlendirilmesi, koordine edilmesi, kararlar alınması ve denetlenmesi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A47816" w:rsidRPr="00A47816" w:rsidRDefault="00A47816" w:rsidP="00A47816">
            <w:pPr>
              <w:pStyle w:val="ListeParagraf"/>
              <w:spacing w:after="20"/>
            </w:pPr>
          </w:p>
          <w:p w:rsidR="002E0964" w:rsidRPr="0060754F" w:rsidRDefault="002E0964" w:rsidP="00A47816">
            <w:pPr>
              <w:pStyle w:val="ListeParagraf"/>
              <w:numPr>
                <w:ilvl w:val="0"/>
                <w:numId w:val="4"/>
              </w:numPr>
              <w:spacing w:after="20"/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GÖREV/İŞ YETKİ VE SORUMLULUKLAR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 Müdürün görevi başında bulunmadığı zamanlarda vekâlet etmek. </w:t>
            </w:r>
          </w:p>
          <w:p w:rsidR="00C0036F" w:rsidRPr="00574FB4" w:rsidRDefault="00C0036F" w:rsidP="00C0036F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>(İdari ve Mali İşler, Bütçe Hazırlanması ve Satın Alma İşlemleri, Yıllık Birim Faaliyet Raporları, Birim Stratejik Plan Komisyonu, Yönetim Kurulu, Yüksekokul Kurulu, Risk belirleme ve Değerlendirme ve Akr</w:t>
            </w:r>
            <w:r w:rsidR="00450615">
              <w:rPr>
                <w:rFonts w:ascii="Times New Roman" w:hAnsi="Times New Roman" w:cs="Times New Roman"/>
              </w:rPr>
              <w:t>editasyon Çalışmaları) destek</w:t>
            </w:r>
            <w:r w:rsidRPr="00574FB4">
              <w:rPr>
                <w:rFonts w:ascii="Times New Roman" w:hAnsi="Times New Roman" w:cs="Times New Roman"/>
              </w:rPr>
              <w:t xml:space="preserve"> sağlamak</w:t>
            </w:r>
            <w:r w:rsidR="00450615">
              <w:rPr>
                <w:rFonts w:ascii="Times New Roman" w:hAnsi="Times New Roman" w:cs="Times New Roman"/>
              </w:rPr>
              <w:t>.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Yüksekokulda idari ve mali işlerin düzenli bir şekilde sürdürülmesini sağlamak amacıyla mevzuatı sürekli takip etmek.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Yüksekokulun idari ve mali işleri ile ilgili sorunların tespit edilmesi, çözüme kavuşturulmasında müdüre yardımcı olmak.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Yüksekokulun Stratejik Planı’nın hazırlanmasında, Yıllık Birim Faaliyet Raporlarının hazırlanmasında ve Meslek Yüksekokulu Kalite Geliştirme çalışmalarının yürütülmesinde Müdüre yardımcı olmak.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Ders görevlendirme formlarının düzenlenmesi ve kontrolünü sağlamak.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Akademik ve idari personelin kadro, izin ve diğer özlük işlemlerini takip etmek.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Sivil savunma hizmetlerinin ve güvenlik hizmetlerinin takibini yapmak, mevzuata uygun olarak yürütülmesini sağlamak.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Çalışma ortamlarında ve laboratuvarlarda, iş sağlığı ve güvenliği ile ilgili hususların uygulanması konusunda gerekli uyarıları yapmak, önlemlerin alınmasını sağlamak.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Diğer Müdür yardımcısının (Eğitim-Öğretim </w:t>
            </w:r>
            <w:proofErr w:type="spellStart"/>
            <w:r w:rsidRPr="00574FB4">
              <w:rPr>
                <w:rFonts w:ascii="Times New Roman" w:hAnsi="Times New Roman" w:cs="Times New Roman"/>
              </w:rPr>
              <w:t>İşleri</w:t>
            </w:r>
            <w:proofErr w:type="spellEnd"/>
            <w:r w:rsidRPr="00574FB4">
              <w:rPr>
                <w:rFonts w:ascii="Times New Roman" w:hAnsi="Times New Roman" w:cs="Times New Roman"/>
              </w:rPr>
              <w:t xml:space="preserve">) görevi başında bulunmadığı zamanlarda onun görevlerini yapmak.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2D02E4" w:rsidRPr="00574FB4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574FB4">
              <w:rPr>
                <w:rFonts w:ascii="Times New Roman" w:hAnsi="Times New Roman" w:cs="Times New Roman"/>
              </w:rPr>
              <w:t xml:space="preserve">Emrindeki yönetici ve personele iş verme, yönlendirme, yaptıkları işleri kontrol etme, düzeltme, gerektiğinde uyarma, bilgi ve rapor isteme yetkisine sahip olmak. </w:t>
            </w:r>
          </w:p>
          <w:p w:rsidR="002E0964" w:rsidRPr="0045700A" w:rsidRDefault="002D02E4" w:rsidP="00A47816">
            <w:pPr>
              <w:numPr>
                <w:ilvl w:val="0"/>
                <w:numId w:val="2"/>
              </w:numPr>
              <w:spacing w:after="37" w:line="244" w:lineRule="auto"/>
              <w:ind w:hanging="360"/>
              <w:jc w:val="both"/>
            </w:pPr>
            <w:r w:rsidRPr="00574FB4">
              <w:rPr>
                <w:rFonts w:ascii="Times New Roman" w:hAnsi="Times New Roman" w:cs="Times New Roman"/>
              </w:rPr>
              <w:t xml:space="preserve"> Müdür Yardımcısı, görevleri ve yaptığı tüm iş/işlemlerden dolayı Müdüre karşı sorumludur.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Pr="00A47816" w:rsidRDefault="002E0964" w:rsidP="00A47816">
            <w:pPr>
              <w:pStyle w:val="ListeParagraf"/>
              <w:numPr>
                <w:ilvl w:val="0"/>
                <w:numId w:val="4"/>
              </w:numPr>
              <w:spacing w:after="20"/>
              <w:rPr>
                <w:rFonts w:ascii="Times New Roman" w:eastAsia="Times New Roman" w:hAnsi="Times New Roman" w:cs="Times New Roman"/>
                <w:b/>
              </w:rPr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ÇALIŞMA KOŞULLARI</w:t>
            </w:r>
          </w:p>
        </w:tc>
      </w:tr>
      <w:tr w:rsidR="002E0964" w:rsidTr="00D151B5">
        <w:tc>
          <w:tcPr>
            <w:tcW w:w="3435" w:type="dxa"/>
            <w:gridSpan w:val="2"/>
            <w:tcBorders>
              <w:right w:val="double" w:sz="4" w:space="0" w:color="auto"/>
            </w:tcBorders>
          </w:tcPr>
          <w:p w:rsidR="002E0964" w:rsidRDefault="002E0964" w:rsidP="006E7B08">
            <w:pPr>
              <w:tabs>
                <w:tab w:val="center" w:pos="812"/>
                <w:tab w:val="center" w:pos="18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a)Çalışma Ortamı</w:t>
            </w:r>
          </w:p>
        </w:tc>
        <w:tc>
          <w:tcPr>
            <w:tcW w:w="6961" w:type="dxa"/>
            <w:tcBorders>
              <w:left w:val="double" w:sz="4" w:space="0" w:color="auto"/>
            </w:tcBorders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2E0964" w:rsidTr="00D151B5">
        <w:tc>
          <w:tcPr>
            <w:tcW w:w="3435" w:type="dxa"/>
            <w:gridSpan w:val="2"/>
            <w:tcBorders>
              <w:right w:val="double" w:sz="4" w:space="0" w:color="auto"/>
            </w:tcBorders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t>b) İş Riski</w:t>
            </w:r>
          </w:p>
        </w:tc>
        <w:tc>
          <w:tcPr>
            <w:tcW w:w="6961" w:type="dxa"/>
            <w:tcBorders>
              <w:left w:val="double" w:sz="4" w:space="0" w:color="auto"/>
            </w:tcBorders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</w:rPr>
              <w:t>Var (Mali, Hukuki, Vicdani)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Pr="00A47816" w:rsidRDefault="002E0964" w:rsidP="00A47816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GÖREV/İŞİN GEREKTİRDİĞİ AĞIRLIKLI ÇABA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A47816">
            <w:pPr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A478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6E7B08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A47816">
            <w:pPr>
              <w:pStyle w:val="ListeParagraf"/>
              <w:numPr>
                <w:ilvl w:val="0"/>
                <w:numId w:val="3"/>
              </w:numPr>
              <w:tabs>
                <w:tab w:val="center" w:pos="452"/>
                <w:tab w:val="center" w:pos="2266"/>
              </w:tabs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2E0964" w:rsidRDefault="002E0964" w:rsidP="00A47816">
            <w:pPr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Pr="00A47816" w:rsidRDefault="002E0964" w:rsidP="006E7B08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 xml:space="preserve">GEREKLİ MESLEKİ EĞİTİM, SERTİFİKA, DİĞER EĞİTİMLER 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A47816">
            <w:pPr>
              <w:pStyle w:val="ListeParagraf"/>
              <w:numPr>
                <w:ilvl w:val="0"/>
                <w:numId w:val="3"/>
              </w:numPr>
              <w:tabs>
                <w:tab w:val="center" w:pos="452"/>
                <w:tab w:val="center" w:pos="1749"/>
              </w:tabs>
              <w:spacing w:after="26"/>
            </w:pPr>
            <w:r w:rsidRPr="00A47816">
              <w:rPr>
                <w:rFonts w:ascii="Times New Roman" w:eastAsia="Times New Roman" w:hAnsi="Times New Roman" w:cs="Times New Roman"/>
                <w:b/>
              </w:rPr>
              <w:t>ÖZEL NİTELİKLER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Vizyon sahibi.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Önderlik yeteneğine sahip.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Kendini sürekli yenileyen.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Araştırıcı ve meraklı.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Mevzuatı takip edebilen, yorum yapabilen.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Sorgulayıcı.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Sabırlı.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Yaratıcı.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Kendine güvenen.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Hızlı, düzenli ve dikkatli.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Karar verici ve problem çözücü.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Analitik düşünebilen ve analiz yapabilen.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Empati kurabilen. 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Etkin yazılı ve sözlü iletişim yeteneğine sahip.</w:t>
            </w:r>
          </w:p>
          <w:p w:rsidR="002E0964" w:rsidRDefault="002E0964" w:rsidP="002E096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İkna kabiliyeti yüksek. </w:t>
            </w:r>
          </w:p>
          <w:p w:rsidR="002E0964" w:rsidRPr="00B907EE" w:rsidRDefault="002E0964" w:rsidP="002E0964">
            <w:pPr>
              <w:numPr>
                <w:ilvl w:val="0"/>
                <w:numId w:val="1"/>
              </w:numPr>
              <w:ind w:hanging="360"/>
            </w:pPr>
            <w:r w:rsidRPr="00B907EE">
              <w:rPr>
                <w:rFonts w:ascii="Times New Roman" w:eastAsia="Times New Roman" w:hAnsi="Times New Roman" w:cs="Times New Roman"/>
              </w:rPr>
              <w:t>Zaman yönetimini iyi yapa</w:t>
            </w:r>
            <w:r>
              <w:rPr>
                <w:rFonts w:ascii="Times New Roman" w:eastAsia="Times New Roman" w:hAnsi="Times New Roman" w:cs="Times New Roman"/>
              </w:rPr>
              <w:t>bilen.</w:t>
            </w:r>
          </w:p>
          <w:p w:rsidR="002E0964" w:rsidRPr="00B907EE" w:rsidRDefault="002E0964" w:rsidP="002E0964">
            <w:pPr>
              <w:numPr>
                <w:ilvl w:val="0"/>
                <w:numId w:val="1"/>
              </w:numPr>
              <w:ind w:hanging="360"/>
            </w:pPr>
            <w:r w:rsidRPr="00B907EE">
              <w:rPr>
                <w:rFonts w:ascii="Times New Roman" w:eastAsia="Times New Roman" w:hAnsi="Times New Roman" w:cs="Times New Roman"/>
              </w:rPr>
              <w:t>Yoğun tempoda çalışabilen</w:t>
            </w:r>
          </w:p>
        </w:tc>
      </w:tr>
      <w:tr w:rsidR="002E0964" w:rsidTr="00D151B5">
        <w:tc>
          <w:tcPr>
            <w:tcW w:w="10396" w:type="dxa"/>
            <w:gridSpan w:val="3"/>
          </w:tcPr>
          <w:p w:rsidR="002E0964" w:rsidRDefault="002E0964" w:rsidP="006E7B08">
            <w:pPr>
              <w:spacing w:after="253" w:line="238" w:lineRule="auto"/>
              <w:ind w:left="4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A47816" w:rsidRPr="00B54A09" w:rsidRDefault="00A47816" w:rsidP="00A4781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574FB4">
              <w:rPr>
                <w:rFonts w:ascii="Times New Roman" w:hAnsi="Times New Roman" w:cs="Times New Roman"/>
              </w:rPr>
              <w:t xml:space="preserve"> </w:t>
            </w:r>
          </w:p>
          <w:p w:rsidR="00A47816" w:rsidRPr="00B54A09" w:rsidRDefault="00A47816" w:rsidP="00A4781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 w:rsidR="00574FB4">
              <w:rPr>
                <w:rFonts w:ascii="Times New Roman" w:hAnsi="Times New Roman" w:cs="Times New Roman"/>
              </w:rPr>
              <w:t xml:space="preserve"> </w:t>
            </w:r>
          </w:p>
          <w:p w:rsidR="002E0964" w:rsidRDefault="00A47816" w:rsidP="00A47816">
            <w:pPr>
              <w:spacing w:after="231"/>
              <w:ind w:left="720"/>
              <w:rPr>
                <w:rFonts w:ascii="Times New Roman" w:eastAsia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 w:rsidR="002E0964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</w:tr>
      <w:tr w:rsidR="002E0964" w:rsidTr="00D151B5">
        <w:trPr>
          <w:trHeight w:val="1668"/>
        </w:trPr>
        <w:tc>
          <w:tcPr>
            <w:tcW w:w="10396" w:type="dxa"/>
            <w:gridSpan w:val="3"/>
          </w:tcPr>
          <w:p w:rsidR="002E0964" w:rsidRDefault="002E0964" w:rsidP="006E7B08">
            <w:pPr>
              <w:ind w:left="7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ONAYLAYAN </w:t>
            </w:r>
          </w:p>
          <w:p w:rsidR="002E0964" w:rsidRDefault="00A47816" w:rsidP="006E7B08">
            <w:pPr>
              <w:ind w:left="7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</w:p>
          <w:p w:rsidR="00A47816" w:rsidRPr="00B54A09" w:rsidRDefault="00A47816" w:rsidP="00A4781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47816" w:rsidRPr="00B54A09" w:rsidRDefault="00A47816" w:rsidP="00A4781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bookmarkStart w:id="0" w:name="_GoBack"/>
            <w:bookmarkEnd w:id="0"/>
            <w:r w:rsidRPr="00E37334">
              <w:rPr>
                <w:rFonts w:ascii="Times New Roman" w:hAnsi="Times New Roman" w:cs="Times New Roman"/>
              </w:rPr>
              <w:t xml:space="preserve"> </w:t>
            </w:r>
          </w:p>
          <w:p w:rsidR="002E0964" w:rsidRDefault="00A47816" w:rsidP="00A478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</w:p>
        </w:tc>
      </w:tr>
    </w:tbl>
    <w:p w:rsidR="002E0964" w:rsidRDefault="002E0964" w:rsidP="002E0964">
      <w:pPr>
        <w:tabs>
          <w:tab w:val="left" w:pos="1485"/>
        </w:tabs>
      </w:pPr>
    </w:p>
    <w:p w:rsidR="002E0964" w:rsidRDefault="002E0964" w:rsidP="002E0964">
      <w:pPr>
        <w:tabs>
          <w:tab w:val="left" w:pos="1485"/>
        </w:tabs>
      </w:pPr>
    </w:p>
    <w:p w:rsidR="002E0964" w:rsidRDefault="002E0964" w:rsidP="002E0964">
      <w:pPr>
        <w:tabs>
          <w:tab w:val="left" w:pos="1485"/>
        </w:tabs>
      </w:pPr>
    </w:p>
    <w:p w:rsidR="00083520" w:rsidRDefault="00083520"/>
    <w:sectPr w:rsidR="00083520" w:rsidSect="00FA3281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65" w:rsidRDefault="007D6E65" w:rsidP="00A47816">
      <w:pPr>
        <w:spacing w:after="0" w:line="240" w:lineRule="auto"/>
      </w:pPr>
      <w:r>
        <w:separator/>
      </w:r>
    </w:p>
  </w:endnote>
  <w:endnote w:type="continuationSeparator" w:id="0">
    <w:p w:rsidR="007D6E65" w:rsidRDefault="007D6E65" w:rsidP="00A4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81" w:rsidRPr="00FA3281" w:rsidRDefault="004D218E" w:rsidP="00FA3281">
    <w:pPr>
      <w:tabs>
        <w:tab w:val="center" w:pos="4536"/>
        <w:tab w:val="right" w:pos="9072"/>
      </w:tabs>
      <w:spacing w:after="0" w:line="240" w:lineRule="auto"/>
      <w:ind w:hanging="426"/>
      <w:rPr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</w:t>
    </w:r>
    <w:r w:rsidR="00FD1082">
      <w:rPr>
        <w:rFonts w:ascii="Times New Roman" w:hAnsi="Times New Roman" w:cs="Times New Roman"/>
      </w:rPr>
      <w:t>2</w:t>
    </w:r>
    <w:r w:rsidR="00FA3281" w:rsidRPr="00FA3281">
      <w:rPr>
        <w:rFonts w:ascii="Times New Roman" w:hAnsi="Times New Roman" w:cs="Times New Roman"/>
      </w:rPr>
      <w:t xml:space="preserve">                                                             </w:t>
    </w:r>
    <w:r w:rsidR="00FA3281" w:rsidRPr="00FA3281">
      <w:t xml:space="preserve">                                                                </w:t>
    </w:r>
    <w:r w:rsidR="00FA3281" w:rsidRPr="00FA3281">
      <w:rPr>
        <w:rFonts w:ascii="Times New Roman" w:hAnsi="Times New Roman" w:cs="Times New Roman"/>
      </w:rPr>
      <w:t xml:space="preserve">Sayfa No: </w:t>
    </w:r>
    <w:r w:rsidR="00FA3281" w:rsidRPr="00FA3281">
      <w:rPr>
        <w:rFonts w:ascii="Times New Roman" w:hAnsi="Times New Roman" w:cs="Times New Roman"/>
      </w:rPr>
      <w:fldChar w:fldCharType="begin"/>
    </w:r>
    <w:r w:rsidR="00FA3281" w:rsidRPr="00FA3281">
      <w:rPr>
        <w:rFonts w:ascii="Times New Roman" w:hAnsi="Times New Roman" w:cs="Times New Roman"/>
      </w:rPr>
      <w:instrText xml:space="preserve"> PAGE </w:instrText>
    </w:r>
    <w:r w:rsidR="00FA3281" w:rsidRPr="00FA3281">
      <w:rPr>
        <w:rFonts w:ascii="Times New Roman" w:hAnsi="Times New Roman" w:cs="Times New Roman"/>
      </w:rPr>
      <w:fldChar w:fldCharType="separate"/>
    </w:r>
    <w:r w:rsidR="009F3493">
      <w:rPr>
        <w:rFonts w:ascii="Times New Roman" w:hAnsi="Times New Roman" w:cs="Times New Roman"/>
        <w:noProof/>
      </w:rPr>
      <w:t>1</w:t>
    </w:r>
    <w:r w:rsidR="00FA3281" w:rsidRPr="00FA3281">
      <w:rPr>
        <w:rFonts w:ascii="Times New Roman" w:hAnsi="Times New Roman" w:cs="Times New Roman"/>
      </w:rPr>
      <w:fldChar w:fldCharType="end"/>
    </w:r>
    <w:r w:rsidR="00FA3281" w:rsidRPr="00FA3281">
      <w:rPr>
        <w:rFonts w:ascii="Times New Roman" w:hAnsi="Times New Roman" w:cs="Times New Roman"/>
      </w:rPr>
      <w:t>/</w:t>
    </w:r>
    <w:r w:rsidR="00FA3281" w:rsidRPr="00FA3281">
      <w:rPr>
        <w:rFonts w:ascii="Times New Roman" w:hAnsi="Times New Roman" w:cs="Times New Roman"/>
      </w:rPr>
      <w:fldChar w:fldCharType="begin"/>
    </w:r>
    <w:r w:rsidR="00FA3281" w:rsidRPr="00FA3281">
      <w:rPr>
        <w:rFonts w:ascii="Times New Roman" w:hAnsi="Times New Roman" w:cs="Times New Roman"/>
      </w:rPr>
      <w:instrText xml:space="preserve"> NUMPAGES </w:instrText>
    </w:r>
    <w:r w:rsidR="00FA3281" w:rsidRPr="00FA3281">
      <w:rPr>
        <w:rFonts w:ascii="Times New Roman" w:hAnsi="Times New Roman" w:cs="Times New Roman"/>
      </w:rPr>
      <w:fldChar w:fldCharType="separate"/>
    </w:r>
    <w:r w:rsidR="009F3493">
      <w:rPr>
        <w:rFonts w:ascii="Times New Roman" w:hAnsi="Times New Roman" w:cs="Times New Roman"/>
        <w:noProof/>
      </w:rPr>
      <w:t>2</w:t>
    </w:r>
    <w:r w:rsidR="00FA3281" w:rsidRPr="00FA3281">
      <w:rPr>
        <w:rFonts w:ascii="Times New Roman" w:hAnsi="Times New Roman" w:cs="Times New Roman"/>
      </w:rPr>
      <w:fldChar w:fldCharType="end"/>
    </w:r>
  </w:p>
  <w:p w:rsidR="00FA3281" w:rsidRPr="00FA3281" w:rsidRDefault="00FA3281" w:rsidP="00FA328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FA3281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FA3281" w:rsidRDefault="00FA32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65" w:rsidRDefault="007D6E65" w:rsidP="00A47816">
      <w:pPr>
        <w:spacing w:after="0" w:line="240" w:lineRule="auto"/>
      </w:pPr>
      <w:r>
        <w:separator/>
      </w:r>
    </w:p>
  </w:footnote>
  <w:footnote w:type="continuationSeparator" w:id="0">
    <w:p w:rsidR="007D6E65" w:rsidRDefault="007D6E65" w:rsidP="00A4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343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485"/>
      <w:gridCol w:w="1591"/>
      <w:gridCol w:w="1785"/>
    </w:tblGrid>
    <w:tr w:rsidR="00A47816" w:rsidTr="00D9115F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FD1082" w:rsidP="00A47816">
          <w:r>
            <w:rPr>
              <w:noProof/>
              <w:lang w:val="en-US" w:eastAsia="en-US"/>
            </w:rPr>
            <w:drawing>
              <wp:inline distT="0" distB="0" distL="0" distR="0" wp14:anchorId="0E573A8D" wp14:editId="436DFAD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A47816" w:rsidRDefault="00A47816" w:rsidP="00A47816">
          <w:pPr>
            <w:ind w:left="81"/>
            <w:jc w:val="both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DİYARBAKIR SOSYAL BİLİMLER MYO </w:t>
          </w:r>
        </w:p>
        <w:p w:rsidR="00A47816" w:rsidRDefault="00A47816" w:rsidP="00A47816">
          <w:pPr>
            <w:ind w:left="758" w:right="797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MÜDÜR YARDIMCISI </w:t>
          </w:r>
        </w:p>
        <w:p w:rsidR="00A47816" w:rsidRDefault="00A47816" w:rsidP="00A47816">
          <w:pPr>
            <w:ind w:left="758" w:right="797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GÖREV TANIMI</w:t>
          </w:r>
          <w:r>
            <w:rPr>
              <w:rFonts w:ascii="Tahoma" w:eastAsia="Tahoma" w:hAnsi="Tahoma" w:cs="Tahoma"/>
              <w:b/>
              <w:sz w:val="40"/>
            </w:rPr>
            <w:t xml:space="preserve"> 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b/>
              <w:sz w:val="18"/>
            </w:rPr>
            <w:t>SBM-GRV-003</w:t>
          </w:r>
        </w:p>
      </w:tc>
    </w:tr>
    <w:tr w:rsidR="00A47816" w:rsidTr="00D9115F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A47816" w:rsidRDefault="00A47816" w:rsidP="00A47816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A47816" w:rsidRDefault="00A47816" w:rsidP="00A47816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A47816" w:rsidTr="00D9115F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A47816" w:rsidRDefault="00A47816" w:rsidP="00A47816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A47816" w:rsidRDefault="00A47816" w:rsidP="00A47816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5732B7" w:rsidP="00A47816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05.11.2024</w:t>
          </w:r>
          <w:r w:rsidR="00FD1082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A47816" w:rsidTr="00D9115F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7816" w:rsidRDefault="00A47816" w:rsidP="00A47816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A47816" w:rsidRDefault="00A47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A33"/>
    <w:multiLevelType w:val="hybridMultilevel"/>
    <w:tmpl w:val="43EABF6E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6DD4">
      <w:start w:val="1"/>
      <w:numFmt w:val="bullet"/>
      <w:lvlText w:val="o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469C8">
      <w:start w:val="1"/>
      <w:numFmt w:val="bullet"/>
      <w:lvlText w:val="▪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04420">
      <w:start w:val="1"/>
      <w:numFmt w:val="bullet"/>
      <w:lvlText w:val="•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0DB7E">
      <w:start w:val="1"/>
      <w:numFmt w:val="bullet"/>
      <w:lvlText w:val="o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A0698">
      <w:start w:val="1"/>
      <w:numFmt w:val="bullet"/>
      <w:lvlText w:val="▪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A1594">
      <w:start w:val="1"/>
      <w:numFmt w:val="bullet"/>
      <w:lvlText w:val="•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E6BE0">
      <w:start w:val="1"/>
      <w:numFmt w:val="bullet"/>
      <w:lvlText w:val="o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37A">
      <w:start w:val="1"/>
      <w:numFmt w:val="bullet"/>
      <w:lvlText w:val="▪"/>
      <w:lvlJc w:val="left"/>
      <w:pPr>
        <w:ind w:left="7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C5172"/>
    <w:multiLevelType w:val="hybridMultilevel"/>
    <w:tmpl w:val="CF1AAF00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896C8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6F0BE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F8C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02B1A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26536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4639C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EB25C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A8FE2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33753C"/>
    <w:multiLevelType w:val="hybridMultilevel"/>
    <w:tmpl w:val="428C8B38"/>
    <w:lvl w:ilvl="0" w:tplc="55E24B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051D"/>
    <w:multiLevelType w:val="hybridMultilevel"/>
    <w:tmpl w:val="5B88F696"/>
    <w:lvl w:ilvl="0" w:tplc="4694F2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1A"/>
    <w:rsid w:val="00053F29"/>
    <w:rsid w:val="00083520"/>
    <w:rsid w:val="000B571B"/>
    <w:rsid w:val="000C2B0D"/>
    <w:rsid w:val="002D02E4"/>
    <w:rsid w:val="002E0964"/>
    <w:rsid w:val="00382140"/>
    <w:rsid w:val="00422A3E"/>
    <w:rsid w:val="00450615"/>
    <w:rsid w:val="004D218E"/>
    <w:rsid w:val="00571E76"/>
    <w:rsid w:val="005732B7"/>
    <w:rsid w:val="00574FB4"/>
    <w:rsid w:val="00713D1F"/>
    <w:rsid w:val="007D6E65"/>
    <w:rsid w:val="009F3493"/>
    <w:rsid w:val="00A47816"/>
    <w:rsid w:val="00AA441A"/>
    <w:rsid w:val="00B22BFE"/>
    <w:rsid w:val="00C0036F"/>
    <w:rsid w:val="00D151B5"/>
    <w:rsid w:val="00DF097C"/>
    <w:rsid w:val="00FA3281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FAC35"/>
  <w15:chartTrackingRefBased/>
  <w15:docId w15:val="{1162BC36-5D39-499E-BB2F-C51A56B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6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E096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E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7816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4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7816"/>
    <w:rPr>
      <w:rFonts w:ascii="Calibri" w:eastAsia="Calibri" w:hAnsi="Calibri" w:cs="Calibri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A4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566</Words>
  <Characters>3228</Characters>
  <Application>Microsoft Office Word</Application>
  <DocSecurity>0</DocSecurity>
  <Lines>26</Lines>
  <Paragraphs>7</Paragraphs>
  <ScaleCrop>false</ScaleCrop>
  <Company>-==-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SBMYO</cp:lastModifiedBy>
  <cp:revision>18</cp:revision>
  <dcterms:created xsi:type="dcterms:W3CDTF">2018-12-03T07:04:00Z</dcterms:created>
  <dcterms:modified xsi:type="dcterms:W3CDTF">2024-11-06T19:23:00Z</dcterms:modified>
</cp:coreProperties>
</file>