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564" w:type="dxa"/>
        <w:tblInd w:w="-714" w:type="dxa"/>
        <w:tblLook w:val="04A0" w:firstRow="1" w:lastRow="0" w:firstColumn="1" w:lastColumn="0" w:noHBand="0" w:noVBand="1"/>
      </w:tblPr>
      <w:tblGrid>
        <w:gridCol w:w="3402"/>
        <w:gridCol w:w="33"/>
        <w:gridCol w:w="7129"/>
      </w:tblGrid>
      <w:tr w:rsidR="00507715" w:rsidTr="00067FE8">
        <w:trPr>
          <w:trHeight w:val="383"/>
        </w:trPr>
        <w:tc>
          <w:tcPr>
            <w:tcW w:w="10564" w:type="dxa"/>
            <w:gridSpan w:val="3"/>
            <w:shd w:val="clear" w:color="auto" w:fill="D9D9D9" w:themeFill="background1" w:themeFillShade="D9"/>
            <w:vAlign w:val="center"/>
          </w:tcPr>
          <w:p w:rsidR="00507715" w:rsidRDefault="00507715" w:rsidP="00067FE8">
            <w:pPr>
              <w:jc w:val="center"/>
            </w:pPr>
            <w:r>
              <w:rPr>
                <w:rFonts w:ascii="Times New Roman" w:eastAsia="Times New Roman" w:hAnsi="Times New Roman" w:cs="Times New Roman"/>
                <w:b/>
              </w:rPr>
              <w:t>GÖREV / İŞ TANIMI FORMU</w:t>
            </w:r>
          </w:p>
        </w:tc>
      </w:tr>
      <w:tr w:rsidR="00507715" w:rsidTr="00067FE8">
        <w:tc>
          <w:tcPr>
            <w:tcW w:w="3402" w:type="dxa"/>
          </w:tcPr>
          <w:p w:rsidR="00507715" w:rsidRDefault="00507715" w:rsidP="006E7B08">
            <w:r>
              <w:rPr>
                <w:rFonts w:ascii="Times New Roman" w:eastAsia="Times New Roman" w:hAnsi="Times New Roman" w:cs="Times New Roman"/>
                <w:b/>
              </w:rPr>
              <w:t>BİRİMİ / ALT BİRİMİ</w:t>
            </w:r>
          </w:p>
        </w:tc>
        <w:tc>
          <w:tcPr>
            <w:tcW w:w="7162" w:type="dxa"/>
            <w:gridSpan w:val="2"/>
          </w:tcPr>
          <w:p w:rsidR="00507715" w:rsidRDefault="00507715" w:rsidP="006E7B08">
            <w:pPr>
              <w:ind w:left="1"/>
            </w:pPr>
            <w:r>
              <w:rPr>
                <w:rFonts w:ascii="Times New Roman" w:eastAsia="Times New Roman" w:hAnsi="Times New Roman" w:cs="Times New Roman"/>
              </w:rPr>
              <w:t>Diyarbakır Sosyal Bilimler Meslek Yüksekokulu / Taşınır Kayıt ve Kontrol Birim</w:t>
            </w:r>
          </w:p>
        </w:tc>
      </w:tr>
      <w:tr w:rsidR="00507715" w:rsidTr="00067FE8">
        <w:tc>
          <w:tcPr>
            <w:tcW w:w="3402" w:type="dxa"/>
          </w:tcPr>
          <w:p w:rsidR="00507715" w:rsidRDefault="00507715" w:rsidP="006E7B08">
            <w:r>
              <w:rPr>
                <w:rFonts w:ascii="Times New Roman" w:eastAsia="Times New Roman" w:hAnsi="Times New Roman" w:cs="Times New Roman"/>
                <w:b/>
              </w:rPr>
              <w:t>STATÜSÜ</w:t>
            </w:r>
          </w:p>
        </w:tc>
        <w:tc>
          <w:tcPr>
            <w:tcW w:w="7162" w:type="dxa"/>
            <w:gridSpan w:val="2"/>
          </w:tcPr>
          <w:p w:rsidR="00507715" w:rsidRDefault="00507715" w:rsidP="006E7B08">
            <w:pPr>
              <w:ind w:left="1"/>
            </w:pPr>
            <w:r>
              <w:rPr>
                <w:rFonts w:ascii="Times New Roman" w:eastAsia="Times New Roman" w:hAnsi="Times New Roman" w:cs="Times New Roman"/>
              </w:rPr>
              <w:t>[</w:t>
            </w:r>
            <w:r w:rsidR="00067FE8">
              <w:rPr>
                <w:rFonts w:ascii="Times New Roman" w:eastAsia="Times New Roman" w:hAnsi="Times New Roman" w:cs="Times New Roman"/>
              </w:rPr>
              <w:t xml:space="preserve"> </w:t>
            </w:r>
            <w:r>
              <w:rPr>
                <w:rFonts w:ascii="Times New Roman" w:eastAsia="Times New Roman" w:hAnsi="Times New Roman" w:cs="Times New Roman"/>
              </w:rPr>
              <w:t>X ]Memur         [  ]Sözleşmeli Personel</w:t>
            </w:r>
          </w:p>
        </w:tc>
      </w:tr>
      <w:tr w:rsidR="00507715" w:rsidTr="00067FE8">
        <w:tc>
          <w:tcPr>
            <w:tcW w:w="3402" w:type="dxa"/>
          </w:tcPr>
          <w:p w:rsidR="00507715" w:rsidRDefault="00507715" w:rsidP="006E7B08">
            <w:r>
              <w:rPr>
                <w:rFonts w:ascii="Times New Roman" w:eastAsia="Times New Roman" w:hAnsi="Times New Roman" w:cs="Times New Roman"/>
                <w:b/>
              </w:rPr>
              <w:t>UNVANI</w:t>
            </w:r>
          </w:p>
        </w:tc>
        <w:tc>
          <w:tcPr>
            <w:tcW w:w="7162" w:type="dxa"/>
            <w:gridSpan w:val="2"/>
          </w:tcPr>
          <w:p w:rsidR="00507715" w:rsidRDefault="00507715" w:rsidP="006E7B08">
            <w:pPr>
              <w:ind w:left="1"/>
            </w:pPr>
            <w:r>
              <w:rPr>
                <w:rFonts w:ascii="Times New Roman" w:eastAsia="Times New Roman" w:hAnsi="Times New Roman" w:cs="Times New Roman"/>
              </w:rPr>
              <w:t xml:space="preserve">Memur, Bilgisayar </w:t>
            </w:r>
            <w:proofErr w:type="gramStart"/>
            <w:r>
              <w:rPr>
                <w:rFonts w:ascii="Times New Roman" w:eastAsia="Times New Roman" w:hAnsi="Times New Roman" w:cs="Times New Roman"/>
              </w:rPr>
              <w:t>İşletmeni,</w:t>
            </w:r>
            <w:proofErr w:type="gramEnd"/>
            <w:r>
              <w:rPr>
                <w:rFonts w:ascii="Times New Roman" w:eastAsia="Times New Roman" w:hAnsi="Times New Roman" w:cs="Times New Roman"/>
              </w:rPr>
              <w:t xml:space="preserve"> veya Ambar Memuru </w:t>
            </w:r>
          </w:p>
        </w:tc>
      </w:tr>
      <w:tr w:rsidR="00507715" w:rsidTr="00067FE8">
        <w:tc>
          <w:tcPr>
            <w:tcW w:w="3402" w:type="dxa"/>
          </w:tcPr>
          <w:p w:rsidR="00507715" w:rsidRDefault="00507715" w:rsidP="006E7B08">
            <w:r>
              <w:rPr>
                <w:rFonts w:ascii="Times New Roman" w:eastAsia="Times New Roman" w:hAnsi="Times New Roman" w:cs="Times New Roman"/>
                <w:b/>
              </w:rPr>
              <w:t>GÖREVİ</w:t>
            </w:r>
          </w:p>
        </w:tc>
        <w:tc>
          <w:tcPr>
            <w:tcW w:w="7162" w:type="dxa"/>
            <w:gridSpan w:val="2"/>
          </w:tcPr>
          <w:p w:rsidR="00507715" w:rsidRDefault="00507715" w:rsidP="006E7B08">
            <w:pPr>
              <w:ind w:left="1"/>
            </w:pPr>
            <w:r>
              <w:rPr>
                <w:rFonts w:ascii="Times New Roman" w:eastAsia="Times New Roman" w:hAnsi="Times New Roman" w:cs="Times New Roman"/>
              </w:rPr>
              <w:t>Taşınır Kayıt ve Kontrol Yetkilisi/</w:t>
            </w:r>
            <w:proofErr w:type="gramStart"/>
            <w:r>
              <w:rPr>
                <w:rFonts w:ascii="Times New Roman" w:eastAsia="Times New Roman" w:hAnsi="Times New Roman" w:cs="Times New Roman"/>
              </w:rPr>
              <w:t>Ambar  Memuru</w:t>
            </w:r>
            <w:proofErr w:type="gramEnd"/>
          </w:p>
        </w:tc>
      </w:tr>
      <w:tr w:rsidR="00507715" w:rsidTr="00067FE8">
        <w:tc>
          <w:tcPr>
            <w:tcW w:w="3402" w:type="dxa"/>
          </w:tcPr>
          <w:p w:rsidR="00507715" w:rsidRDefault="00507715" w:rsidP="006E7B08">
            <w:r>
              <w:rPr>
                <w:rFonts w:ascii="Times New Roman" w:eastAsia="Times New Roman" w:hAnsi="Times New Roman" w:cs="Times New Roman"/>
                <w:b/>
              </w:rPr>
              <w:t>SINIFI</w:t>
            </w:r>
          </w:p>
        </w:tc>
        <w:tc>
          <w:tcPr>
            <w:tcW w:w="7162" w:type="dxa"/>
            <w:gridSpan w:val="2"/>
          </w:tcPr>
          <w:p w:rsidR="00507715" w:rsidRDefault="00507715" w:rsidP="006E7B08">
            <w:pPr>
              <w:ind w:left="1"/>
            </w:pPr>
            <w:r>
              <w:rPr>
                <w:rFonts w:ascii="Times New Roman" w:eastAsia="Times New Roman" w:hAnsi="Times New Roman" w:cs="Times New Roman"/>
              </w:rPr>
              <w:t>Genel İdare Hizmetleri</w:t>
            </w:r>
          </w:p>
        </w:tc>
      </w:tr>
      <w:tr w:rsidR="00507715" w:rsidTr="00067FE8">
        <w:tc>
          <w:tcPr>
            <w:tcW w:w="3402" w:type="dxa"/>
          </w:tcPr>
          <w:p w:rsidR="00507715" w:rsidRDefault="00507715" w:rsidP="006E7B08">
            <w:r>
              <w:rPr>
                <w:rFonts w:ascii="Times New Roman" w:eastAsia="Times New Roman" w:hAnsi="Times New Roman" w:cs="Times New Roman"/>
                <w:b/>
              </w:rPr>
              <w:t>KODU</w:t>
            </w:r>
          </w:p>
        </w:tc>
        <w:tc>
          <w:tcPr>
            <w:tcW w:w="7162" w:type="dxa"/>
            <w:gridSpan w:val="2"/>
          </w:tcPr>
          <w:p w:rsidR="00507715" w:rsidRDefault="00507715" w:rsidP="006E7B08"/>
        </w:tc>
      </w:tr>
      <w:tr w:rsidR="00507715" w:rsidTr="00067FE8">
        <w:tc>
          <w:tcPr>
            <w:tcW w:w="3402" w:type="dxa"/>
          </w:tcPr>
          <w:p w:rsidR="00507715" w:rsidRDefault="00507715" w:rsidP="006E7B08">
            <w:r>
              <w:rPr>
                <w:rFonts w:ascii="Times New Roman" w:eastAsia="Times New Roman" w:hAnsi="Times New Roman" w:cs="Times New Roman"/>
                <w:b/>
              </w:rPr>
              <w:t>ÜST YÖNETİCİSİ</w:t>
            </w:r>
          </w:p>
        </w:tc>
        <w:tc>
          <w:tcPr>
            <w:tcW w:w="7162" w:type="dxa"/>
            <w:gridSpan w:val="2"/>
          </w:tcPr>
          <w:p w:rsidR="00507715" w:rsidRDefault="00507715" w:rsidP="00067FE8">
            <w:pPr>
              <w:tabs>
                <w:tab w:val="left" w:pos="3945"/>
              </w:tabs>
              <w:ind w:left="1"/>
            </w:pPr>
            <w:r>
              <w:rPr>
                <w:rFonts w:ascii="Times New Roman" w:eastAsia="Times New Roman" w:hAnsi="Times New Roman" w:cs="Times New Roman"/>
              </w:rPr>
              <w:t>Rektör</w:t>
            </w:r>
            <w:r w:rsidR="00067FE8">
              <w:rPr>
                <w:rFonts w:ascii="Times New Roman" w:eastAsia="Times New Roman" w:hAnsi="Times New Roman" w:cs="Times New Roman"/>
              </w:rPr>
              <w:tab/>
            </w:r>
          </w:p>
        </w:tc>
      </w:tr>
      <w:tr w:rsidR="00507715" w:rsidTr="00067FE8">
        <w:tc>
          <w:tcPr>
            <w:tcW w:w="3402" w:type="dxa"/>
          </w:tcPr>
          <w:p w:rsidR="00507715" w:rsidRDefault="00507715" w:rsidP="006E7B08">
            <w:r>
              <w:rPr>
                <w:rFonts w:ascii="Times New Roman" w:eastAsia="Times New Roman" w:hAnsi="Times New Roman" w:cs="Times New Roman"/>
                <w:b/>
              </w:rPr>
              <w:t xml:space="preserve">BAĞLI BULUNDUĞU </w:t>
            </w:r>
          </w:p>
          <w:p w:rsidR="00507715" w:rsidRDefault="00507715" w:rsidP="006E7B08">
            <w:r>
              <w:rPr>
                <w:rFonts w:ascii="Times New Roman" w:eastAsia="Times New Roman" w:hAnsi="Times New Roman" w:cs="Times New Roman"/>
                <w:b/>
              </w:rPr>
              <w:t>YÖNETİCİ / YÖNETİCİLER</w:t>
            </w:r>
          </w:p>
        </w:tc>
        <w:tc>
          <w:tcPr>
            <w:tcW w:w="7162" w:type="dxa"/>
            <w:gridSpan w:val="2"/>
            <w:vAlign w:val="center"/>
          </w:tcPr>
          <w:p w:rsidR="00507715" w:rsidRDefault="00507715" w:rsidP="006E7B08">
            <w:pPr>
              <w:ind w:left="1"/>
            </w:pPr>
            <w:r>
              <w:rPr>
                <w:rFonts w:ascii="Times New Roman" w:eastAsia="Times New Roman" w:hAnsi="Times New Roman" w:cs="Times New Roman"/>
              </w:rPr>
              <w:t>Yüksekokul Sekreteri / Müdür</w:t>
            </w:r>
          </w:p>
        </w:tc>
      </w:tr>
      <w:tr w:rsidR="00507715" w:rsidTr="00067FE8">
        <w:tc>
          <w:tcPr>
            <w:tcW w:w="3402" w:type="dxa"/>
          </w:tcPr>
          <w:p w:rsidR="00507715" w:rsidRDefault="00507715" w:rsidP="006E7B08">
            <w:r>
              <w:rPr>
                <w:rFonts w:ascii="Times New Roman" w:eastAsia="Times New Roman" w:hAnsi="Times New Roman" w:cs="Times New Roman"/>
                <w:b/>
              </w:rPr>
              <w:t>ASTLARI</w:t>
            </w:r>
          </w:p>
        </w:tc>
        <w:tc>
          <w:tcPr>
            <w:tcW w:w="7162" w:type="dxa"/>
            <w:gridSpan w:val="2"/>
          </w:tcPr>
          <w:p w:rsidR="00507715" w:rsidRDefault="00507715" w:rsidP="006E7B08">
            <w:pPr>
              <w:ind w:left="1"/>
            </w:pPr>
            <w:r>
              <w:rPr>
                <w:rFonts w:ascii="Times New Roman" w:eastAsia="Times New Roman" w:hAnsi="Times New Roman" w:cs="Times New Roman"/>
              </w:rPr>
              <w:t>Yok</w:t>
            </w:r>
          </w:p>
        </w:tc>
      </w:tr>
      <w:tr w:rsidR="00507715" w:rsidTr="00067FE8">
        <w:tc>
          <w:tcPr>
            <w:tcW w:w="10564" w:type="dxa"/>
            <w:gridSpan w:val="3"/>
          </w:tcPr>
          <w:p w:rsidR="00507715" w:rsidRDefault="00507715" w:rsidP="006E7B08">
            <w:pPr>
              <w:ind w:left="1"/>
              <w:rPr>
                <w:rFonts w:ascii="Times New Roman" w:eastAsia="Times New Roman" w:hAnsi="Times New Roman" w:cs="Times New Roman"/>
              </w:rPr>
            </w:pPr>
            <w:r>
              <w:rPr>
                <w:rFonts w:ascii="Times New Roman" w:eastAsia="Times New Roman" w:hAnsi="Times New Roman" w:cs="Times New Roman"/>
                <w:b/>
              </w:rPr>
              <w:t>A.GÖREV / İŞLERE İLİŞKİN BİLGİLER</w:t>
            </w:r>
          </w:p>
        </w:tc>
      </w:tr>
      <w:tr w:rsidR="00507715" w:rsidTr="00067FE8">
        <w:tc>
          <w:tcPr>
            <w:tcW w:w="10564" w:type="dxa"/>
            <w:gridSpan w:val="3"/>
          </w:tcPr>
          <w:p w:rsidR="00067FE8" w:rsidRPr="00067FE8" w:rsidRDefault="00507715" w:rsidP="00067FE8">
            <w:pPr>
              <w:pStyle w:val="ListeParagraf"/>
              <w:numPr>
                <w:ilvl w:val="0"/>
                <w:numId w:val="3"/>
              </w:numPr>
              <w:tabs>
                <w:tab w:val="center" w:pos="452"/>
                <w:tab w:val="center" w:pos="2180"/>
              </w:tabs>
            </w:pPr>
            <w:r w:rsidRPr="00067FE8">
              <w:rPr>
                <w:rFonts w:ascii="Times New Roman" w:eastAsia="Times New Roman" w:hAnsi="Times New Roman" w:cs="Times New Roman"/>
                <w:b/>
              </w:rPr>
              <w:t>GÖREV / İŞİN KISA TANIMI</w:t>
            </w:r>
          </w:p>
          <w:p w:rsidR="00507715" w:rsidRPr="00067FE8" w:rsidRDefault="00507715" w:rsidP="00067FE8">
            <w:pPr>
              <w:pStyle w:val="ListeParagraf"/>
              <w:tabs>
                <w:tab w:val="center" w:pos="452"/>
                <w:tab w:val="center" w:pos="2180"/>
              </w:tabs>
            </w:pPr>
            <w:r w:rsidRPr="00067FE8">
              <w:rPr>
                <w:rFonts w:ascii="Times New Roman" w:eastAsia="Times New Roman" w:hAnsi="Times New Roman" w:cs="Times New Roman"/>
              </w:rPr>
              <w:t>Taşınır Mal Yönetmeliği doğrultusunda, kaynağına ve edinme yöntemine bakılmaksızın, Yüksekokula ait taşınır malların kaydı, muhafazası ve kullanımı ile yönetime hesabının verilmesi görevlerinin yürütülmesi.</w:t>
            </w:r>
          </w:p>
        </w:tc>
      </w:tr>
      <w:tr w:rsidR="00507715" w:rsidTr="00067FE8">
        <w:tc>
          <w:tcPr>
            <w:tcW w:w="10564" w:type="dxa"/>
            <w:gridSpan w:val="3"/>
          </w:tcPr>
          <w:p w:rsidR="00067FE8" w:rsidRDefault="00067FE8" w:rsidP="00067FE8">
            <w:pPr>
              <w:spacing w:after="20"/>
              <w:rPr>
                <w:rFonts w:ascii="Times New Roman" w:eastAsia="Times New Roman" w:hAnsi="Times New Roman" w:cs="Times New Roman"/>
                <w:b/>
              </w:rPr>
            </w:pPr>
          </w:p>
          <w:p w:rsidR="00507715" w:rsidRPr="00067FE8" w:rsidRDefault="00507715" w:rsidP="00067FE8">
            <w:pPr>
              <w:pStyle w:val="ListeParagraf"/>
              <w:numPr>
                <w:ilvl w:val="0"/>
                <w:numId w:val="3"/>
              </w:numPr>
              <w:ind w:left="714" w:hanging="357"/>
              <w:jc w:val="both"/>
              <w:rPr>
                <w:rFonts w:ascii="Times New Roman" w:hAnsi="Times New Roman" w:cs="Times New Roman"/>
              </w:rPr>
            </w:pPr>
            <w:r w:rsidRPr="00067FE8">
              <w:rPr>
                <w:rFonts w:ascii="Times New Roman" w:eastAsia="Times New Roman" w:hAnsi="Times New Roman" w:cs="Times New Roman"/>
                <w:b/>
              </w:rPr>
              <w:t>GÖREV/İŞ YETKİ VE SORUMLULUKLAR</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Taşınır Kayıt Kontrol Yetkilisin yaptığı işler ile ilgili yürürlükteki mevzuata ve EBYS Sistemine uygun yazışmaları hazırlayarak imza ve onaya sunmak.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Yüksekokulun mülkiyetinde veya kullanımında bulunan taşınır ve taşınmazlara ilişkin kayıtları tutmak, icmal cetvellerini düzenlemek ve taşınır yönetim hesap cetvellerini </w:t>
            </w:r>
            <w:proofErr w:type="gramStart"/>
            <w:r w:rsidRPr="00067FE8">
              <w:rPr>
                <w:rFonts w:ascii="Times New Roman" w:hAnsi="Times New Roman" w:cs="Times New Roman"/>
              </w:rPr>
              <w:t>konsolide</w:t>
            </w:r>
            <w:proofErr w:type="gramEnd"/>
            <w:r w:rsidRPr="00067FE8">
              <w:rPr>
                <w:rFonts w:ascii="Times New Roman" w:hAnsi="Times New Roman" w:cs="Times New Roman"/>
              </w:rPr>
              <w:t xml:space="preserve"> görevlisine göndermek.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Personelinin kullandığı büro malzemeleri, bilgisayar ve laboratuvar malzemelerinin kayıtlarının yapılması.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Birimlerde kullanılan makine-teçhizatın ve ofis malzemelerinin tamir ve bakımının yaptırılması ile ilgili yazışmaların yapılması.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Satın alınan taşınırlar için, teslim alındıktan sonra, taşınır kod listesindeki hesap kodları itibariyle taşınır işlem fişi düzenlenmesi.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Giriş kaydı yapılan dayanıklı taşınırların girişlerinin yapılması ve bir sicil numarası verilmesi,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Dayanıklı taşınırların zimmet fişi karşılığı kullanıma verilmesi, zimmet listelerinin hazırlanması ve güncellenmesi.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Kaybolma, fire, çalınma, devir vs. durumlar için kayıtlardan düşülmesinin yapılması, hurdaya ayrılan malzemeler ile ilgili iş ve işlemlerin yapılması.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Yılsonu kesin taşınır hesaplarının yapılması ve raporlarının hazırlanması.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Her eğitim-öğretim yılı başında akademik ve idari birimlerin Yüksekokul Sekreteri ile koordineli bir şekilde tüketim ihtiyaçlarının dağıtılmasını yapmak.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Yüksekokula devir ya da bağış yoluyla gelen demirbaş eşyadan bedeli belli olmayanların bedelinin belirlenmesi ve ayniyata kazandırılması işlemlerini yapmak.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Kırılan ve/veya kaybolan demirbaş eşya/donanım malzemesi bedellerinin kusuru olanlara ödettirilmesine ilişkin işlemleri yapmak.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Ayniyat işlerinde yapılamayan işler ve nedenleri konusunda, Yüksekokul Sekreterine bilgi vermek. Taşınırların giriş ve çıkışına ilişkin kayıtları tutmak, bunlara ilişkin belge ve cetvelleri düzenlemek ve Harcama birimince edinilen taşınırlardan muayene ve kabulü yapılanları cins ve niteliklerine göre sayarak teslim almak, doğrudan tüketilmeyen ve kullanıma verilmeyen taşınırları sorumluluğundaki ambarlarda muhafaza etmek.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Muayene ve kabul işlemi hemen yapılamayan taşınırları kontrol ederek teslim almak, bunların kesin kabulü yapılmadan kullanıma verilmesini önlemek.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Tüketime veya kullanıma verilmesi harcama yetkilisi tarafından uygun görülen taşınırları ilgililere teslim etmek. Taşınırların yangına, ıslanmaya, bozulmaya, çalınmaya ve benzeri tehlikelere karşı korunması için gerekli tedbirleri almak ve alınmasını sağlamak.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lastRenderedPageBreak/>
              <w:t>Ambarda çalınma veya olağanüstü nedenlerden dolayı meydana gelen azalmaları harcama yetkilisine bildirmek.</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Kullanımda bulunan dayanıklı taşınırları bulundukları yerlerde kontrol etmek, sayımlarını yapmak ve yaptırmak.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Harcama biriminin malzeme ihtiyaç planlamasının yapılmasına yardımcı olmak,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Kayıtlarını tuttuğu taşınırların yönetim hesabını hazırlamak ve harcama yetkilisine sunmak.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Sorumluluğunda bulunan depoları devir teslim yapmadan görevinden ayrılmamak.</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Depoların temiz ve düzenli olmasını sağlamak.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Birimlerin malzeme taleplerini depo mevcudu oranında karşılamak.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Birimler ve çalışma odalarında bulunan demirbaşların kayıtlarını tutarak, demirbaş listesini odalara asmak.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Birimlerce iade edilen demirbaş malzemeyi almak, bozuk, tamiri mümkün olmayanların kayıtlardan silinmesi, hurdaya ayrılan malzemenin imha edilmesi ya da gösterilen yere tutanakla teslim edilmesini sağlamak.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Görevi ile ilgili yasa ve yönetmelikleri takip etmek.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Çalışma ortamına giren tüm kişilerin ortamdan memnun ayrılmasını sağlamak.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Çalışma odasında tehlikeli olabilecek ocak, ısıtıcı, çay makinesi gibi cihazları kullanmamak, mesai bitiminde bilgisayar, yazıcı gibi elektronik aletleri kontrol etmek, kapı ve pencerelerin kapalı tutulmasını sağlayarak gerekli güvenlik tedbirlerini almak.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Hassas görevleri bulunduğunu bilmek ve buna göre hareket etmek.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Etik kurallarına uymak.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Yüksekokulun varlıkları ile kaynaklarını verimli ve ekonomik kullanmak. Savurganlıktan kaçınmak, gizliliğe riayet etmek.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Zaman çizelgesine ve kılık-kıyafet yönetmeliğine uymak. </w:t>
            </w:r>
          </w:p>
          <w:p w:rsidR="00507715" w:rsidRPr="00067FE8" w:rsidRDefault="00507715" w:rsidP="00067FE8">
            <w:pPr>
              <w:pStyle w:val="ListeParagraf"/>
              <w:numPr>
                <w:ilvl w:val="0"/>
                <w:numId w:val="1"/>
              </w:numPr>
              <w:ind w:left="714" w:hanging="357"/>
              <w:jc w:val="both"/>
              <w:rPr>
                <w:rFonts w:ascii="Times New Roman" w:hAnsi="Times New Roman" w:cs="Times New Roman"/>
              </w:rPr>
            </w:pPr>
            <w:r w:rsidRPr="00067FE8">
              <w:rPr>
                <w:rFonts w:ascii="Times New Roman" w:hAnsi="Times New Roman" w:cs="Times New Roman"/>
              </w:rPr>
              <w:t xml:space="preserve">Yüksekokul Sekreterinin ve Müdürün görev alanı ile ilgili vereceği diğer görevleri yapmak. </w:t>
            </w:r>
          </w:p>
          <w:p w:rsidR="00507715" w:rsidRPr="003B4DFC" w:rsidRDefault="00507715" w:rsidP="00067FE8">
            <w:pPr>
              <w:pStyle w:val="ListeParagraf"/>
              <w:numPr>
                <w:ilvl w:val="0"/>
                <w:numId w:val="1"/>
              </w:numPr>
              <w:ind w:left="714" w:hanging="357"/>
              <w:jc w:val="both"/>
            </w:pPr>
            <w:r w:rsidRPr="00067FE8">
              <w:rPr>
                <w:rFonts w:ascii="Times New Roman" w:hAnsi="Times New Roman" w:cs="Times New Roman"/>
              </w:rPr>
              <w:t>Memur, yaptığı iş/işlemlerden dolayı Yüksekokul Sekreterine ve Müdüre karşı sorumludur.</w:t>
            </w:r>
          </w:p>
        </w:tc>
      </w:tr>
      <w:tr w:rsidR="00507715" w:rsidTr="00067FE8">
        <w:tc>
          <w:tcPr>
            <w:tcW w:w="10564" w:type="dxa"/>
            <w:gridSpan w:val="3"/>
          </w:tcPr>
          <w:p w:rsidR="00507715" w:rsidRPr="00067FE8" w:rsidRDefault="00507715" w:rsidP="00067FE8">
            <w:pPr>
              <w:pStyle w:val="ListeParagraf"/>
              <w:numPr>
                <w:ilvl w:val="0"/>
                <w:numId w:val="3"/>
              </w:numPr>
              <w:spacing w:after="20"/>
              <w:rPr>
                <w:rFonts w:ascii="Times New Roman" w:eastAsia="Times New Roman" w:hAnsi="Times New Roman" w:cs="Times New Roman"/>
                <w:b/>
              </w:rPr>
            </w:pPr>
            <w:r w:rsidRPr="00067FE8">
              <w:rPr>
                <w:rFonts w:ascii="Times New Roman" w:eastAsia="Times New Roman" w:hAnsi="Times New Roman" w:cs="Times New Roman"/>
                <w:b/>
              </w:rPr>
              <w:lastRenderedPageBreak/>
              <w:t>ÇALIŞMA KOŞULLARI</w:t>
            </w:r>
          </w:p>
        </w:tc>
      </w:tr>
      <w:tr w:rsidR="00507715" w:rsidTr="00067FE8">
        <w:tc>
          <w:tcPr>
            <w:tcW w:w="3435" w:type="dxa"/>
            <w:gridSpan w:val="2"/>
            <w:tcBorders>
              <w:right w:val="double" w:sz="4" w:space="0" w:color="auto"/>
            </w:tcBorders>
          </w:tcPr>
          <w:p w:rsidR="00507715" w:rsidRDefault="00507715" w:rsidP="00067FE8">
            <w:pPr>
              <w:pStyle w:val="ListeParagraf"/>
              <w:numPr>
                <w:ilvl w:val="0"/>
                <w:numId w:val="4"/>
              </w:numPr>
              <w:tabs>
                <w:tab w:val="center" w:pos="812"/>
                <w:tab w:val="center" w:pos="1840"/>
              </w:tabs>
            </w:pPr>
            <w:r w:rsidRPr="00067FE8">
              <w:rPr>
                <w:rFonts w:ascii="Times New Roman" w:eastAsia="Times New Roman" w:hAnsi="Times New Roman" w:cs="Times New Roman"/>
                <w:b/>
              </w:rPr>
              <w:t>Çalışma Ortamı</w:t>
            </w:r>
          </w:p>
        </w:tc>
        <w:tc>
          <w:tcPr>
            <w:tcW w:w="7129" w:type="dxa"/>
            <w:tcBorders>
              <w:left w:val="double" w:sz="4" w:space="0" w:color="auto"/>
            </w:tcBorders>
          </w:tcPr>
          <w:p w:rsidR="00507715" w:rsidRDefault="00507715" w:rsidP="006E7B08">
            <w:r>
              <w:rPr>
                <w:rFonts w:ascii="Times New Roman" w:eastAsia="Times New Roman" w:hAnsi="Times New Roman" w:cs="Times New Roman"/>
              </w:rPr>
              <w:t>Kapalı alan.</w:t>
            </w:r>
          </w:p>
        </w:tc>
      </w:tr>
      <w:tr w:rsidR="00507715" w:rsidTr="00067FE8">
        <w:tc>
          <w:tcPr>
            <w:tcW w:w="3435" w:type="dxa"/>
            <w:gridSpan w:val="2"/>
            <w:tcBorders>
              <w:right w:val="double" w:sz="4" w:space="0" w:color="auto"/>
            </w:tcBorders>
          </w:tcPr>
          <w:p w:rsidR="00507715" w:rsidRDefault="00507715" w:rsidP="00067FE8">
            <w:pPr>
              <w:pStyle w:val="ListeParagraf"/>
              <w:numPr>
                <w:ilvl w:val="0"/>
                <w:numId w:val="4"/>
              </w:numPr>
            </w:pPr>
            <w:r w:rsidRPr="00067FE8">
              <w:rPr>
                <w:rFonts w:ascii="Times New Roman" w:eastAsia="Times New Roman" w:hAnsi="Times New Roman" w:cs="Times New Roman"/>
                <w:b/>
              </w:rPr>
              <w:t>İş Riski</w:t>
            </w:r>
          </w:p>
        </w:tc>
        <w:tc>
          <w:tcPr>
            <w:tcW w:w="7129" w:type="dxa"/>
            <w:tcBorders>
              <w:left w:val="double" w:sz="4" w:space="0" w:color="auto"/>
            </w:tcBorders>
          </w:tcPr>
          <w:p w:rsidR="00507715" w:rsidRDefault="00507715" w:rsidP="006E7B08">
            <w:r>
              <w:rPr>
                <w:rFonts w:ascii="Times New Roman" w:eastAsia="Times New Roman" w:hAnsi="Times New Roman" w:cs="Times New Roman"/>
              </w:rPr>
              <w:t>Var (Mali, Hukuki, Vicdani)</w:t>
            </w:r>
          </w:p>
        </w:tc>
      </w:tr>
      <w:tr w:rsidR="00507715" w:rsidTr="00067FE8">
        <w:tc>
          <w:tcPr>
            <w:tcW w:w="10564" w:type="dxa"/>
            <w:gridSpan w:val="3"/>
          </w:tcPr>
          <w:p w:rsidR="00507715" w:rsidRPr="00067FE8" w:rsidRDefault="00507715" w:rsidP="00067FE8">
            <w:pPr>
              <w:pStyle w:val="ListeParagraf"/>
              <w:numPr>
                <w:ilvl w:val="0"/>
                <w:numId w:val="3"/>
              </w:numPr>
              <w:rPr>
                <w:rFonts w:ascii="Times New Roman" w:eastAsia="Times New Roman" w:hAnsi="Times New Roman" w:cs="Times New Roman"/>
              </w:rPr>
            </w:pPr>
            <w:r w:rsidRPr="00067FE8">
              <w:rPr>
                <w:rFonts w:ascii="Times New Roman" w:eastAsia="Times New Roman" w:hAnsi="Times New Roman" w:cs="Times New Roman"/>
                <w:b/>
              </w:rPr>
              <w:t>GÖREV/İŞİN GEREKTİRDİĞİ AĞIRLIKLI ÇABA</w:t>
            </w:r>
          </w:p>
        </w:tc>
      </w:tr>
      <w:tr w:rsidR="00507715" w:rsidTr="00067FE8">
        <w:tc>
          <w:tcPr>
            <w:tcW w:w="10564" w:type="dxa"/>
            <w:gridSpan w:val="3"/>
          </w:tcPr>
          <w:p w:rsidR="00507715" w:rsidRDefault="00507715" w:rsidP="00067FE8">
            <w:pPr>
              <w:ind w:left="708"/>
              <w:rPr>
                <w:rFonts w:ascii="Times New Roman" w:eastAsia="Times New Roman" w:hAnsi="Times New Roman" w:cs="Times New Roman"/>
              </w:rPr>
            </w:pPr>
            <w:r>
              <w:rPr>
                <w:rFonts w:ascii="Times New Roman" w:eastAsia="Times New Roman" w:hAnsi="Times New Roman" w:cs="Times New Roman"/>
              </w:rPr>
              <w:t>[  ] Fiziksel Çaba                   [  ] Zihinsel Çaba                [ X ] Her İkisi</w:t>
            </w:r>
            <w:r w:rsidR="00067FE8">
              <w:rPr>
                <w:rFonts w:ascii="Times New Roman" w:eastAsia="Times New Roman" w:hAnsi="Times New Roman" w:cs="Times New Roman"/>
              </w:rPr>
              <w:t xml:space="preserve"> </w:t>
            </w:r>
            <w:r>
              <w:rPr>
                <w:rFonts w:ascii="Times New Roman" w:eastAsia="Times New Roman" w:hAnsi="Times New Roman" w:cs="Times New Roman"/>
              </w:rPr>
              <w:t>de</w:t>
            </w:r>
          </w:p>
        </w:tc>
      </w:tr>
      <w:tr w:rsidR="00507715" w:rsidTr="00067FE8">
        <w:tc>
          <w:tcPr>
            <w:tcW w:w="10564" w:type="dxa"/>
            <w:gridSpan w:val="3"/>
          </w:tcPr>
          <w:p w:rsidR="00507715" w:rsidRDefault="00507715" w:rsidP="006E7B08">
            <w:r>
              <w:rPr>
                <w:rFonts w:ascii="Times New Roman" w:eastAsia="Times New Roman" w:hAnsi="Times New Roman" w:cs="Times New Roman"/>
                <w:b/>
              </w:rPr>
              <w:t>B. ATANACAKLARDA ARANACAK NİTELİKLER</w:t>
            </w:r>
          </w:p>
        </w:tc>
      </w:tr>
      <w:tr w:rsidR="00507715" w:rsidTr="00067FE8">
        <w:tc>
          <w:tcPr>
            <w:tcW w:w="10564" w:type="dxa"/>
            <w:gridSpan w:val="3"/>
          </w:tcPr>
          <w:p w:rsidR="00067FE8" w:rsidRPr="00067FE8" w:rsidRDefault="00507715" w:rsidP="006E7B08">
            <w:pPr>
              <w:pStyle w:val="ListeParagraf"/>
              <w:numPr>
                <w:ilvl w:val="0"/>
                <w:numId w:val="5"/>
              </w:numPr>
              <w:tabs>
                <w:tab w:val="center" w:pos="452"/>
                <w:tab w:val="center" w:pos="2266"/>
              </w:tabs>
            </w:pPr>
            <w:r w:rsidRPr="00067FE8">
              <w:rPr>
                <w:rFonts w:ascii="Times New Roman" w:eastAsia="Times New Roman" w:hAnsi="Times New Roman" w:cs="Times New Roman"/>
                <w:b/>
              </w:rPr>
              <w:t>GEREKLİ ÖĞRENİM DÜZEYİ</w:t>
            </w:r>
          </w:p>
          <w:p w:rsidR="00507715" w:rsidRPr="00067FE8" w:rsidRDefault="00507715" w:rsidP="00067FE8">
            <w:pPr>
              <w:pStyle w:val="ListeParagraf"/>
              <w:tabs>
                <w:tab w:val="center" w:pos="452"/>
                <w:tab w:val="center" w:pos="2266"/>
              </w:tabs>
            </w:pPr>
            <w:r w:rsidRPr="00067FE8">
              <w:rPr>
                <w:rFonts w:ascii="Times New Roman" w:eastAsia="Times New Roman" w:hAnsi="Times New Roman" w:cs="Times New Roman"/>
              </w:rPr>
              <w:t>En az ön lisans mezunu olmak (Büro Yönetimi ve Asistanlığı, İşletme, İktisat, Maliye, İstatistik, Hukuk, Kamu Yönetimi, Tarih, Coğrafya, Türk Dili ve Edebiyatı vb.)</w:t>
            </w:r>
          </w:p>
        </w:tc>
      </w:tr>
      <w:tr w:rsidR="00507715" w:rsidTr="00067FE8">
        <w:tc>
          <w:tcPr>
            <w:tcW w:w="10564" w:type="dxa"/>
            <w:gridSpan w:val="3"/>
          </w:tcPr>
          <w:p w:rsidR="00507715" w:rsidRDefault="00507715" w:rsidP="00067FE8">
            <w:pPr>
              <w:pStyle w:val="ListeParagraf"/>
              <w:numPr>
                <w:ilvl w:val="0"/>
                <w:numId w:val="5"/>
              </w:numPr>
              <w:tabs>
                <w:tab w:val="center" w:pos="452"/>
                <w:tab w:val="center" w:pos="3974"/>
              </w:tabs>
            </w:pPr>
            <w:r w:rsidRPr="00067FE8">
              <w:rPr>
                <w:rFonts w:ascii="Times New Roman" w:eastAsia="Times New Roman" w:hAnsi="Times New Roman" w:cs="Times New Roman"/>
                <w:b/>
              </w:rPr>
              <w:t>GEREKLİ MESLEKİ EĞİTİM, SERTİFİKA, DİĞER EĞİTİMLER</w:t>
            </w:r>
          </w:p>
          <w:p w:rsidR="00507715" w:rsidRPr="00067FE8" w:rsidRDefault="00507715" w:rsidP="00067FE8">
            <w:pPr>
              <w:ind w:left="708"/>
              <w:rPr>
                <w:rFonts w:ascii="Times New Roman" w:eastAsia="Times New Roman" w:hAnsi="Times New Roman" w:cs="Times New Roman"/>
              </w:rPr>
            </w:pPr>
            <w:r w:rsidRPr="00067FE8">
              <w:rPr>
                <w:rFonts w:ascii="Times New Roman" w:eastAsia="Times New Roman" w:hAnsi="Times New Roman" w:cs="Times New Roman"/>
              </w:rPr>
              <w:t xml:space="preserve">Alanı ile ilgili eğitim almış olmak veya “Bilgisayar İşletmeni Sertifikası” </w:t>
            </w:r>
            <w:proofErr w:type="spellStart"/>
            <w:r w:rsidRPr="00067FE8">
              <w:rPr>
                <w:rFonts w:ascii="Times New Roman" w:eastAsia="Times New Roman" w:hAnsi="Times New Roman" w:cs="Times New Roman"/>
              </w:rPr>
              <w:t>na</w:t>
            </w:r>
            <w:proofErr w:type="spellEnd"/>
            <w:r w:rsidRPr="00067FE8">
              <w:rPr>
                <w:rFonts w:ascii="Times New Roman" w:eastAsia="Times New Roman" w:hAnsi="Times New Roman" w:cs="Times New Roman"/>
              </w:rPr>
              <w:t xml:space="preserve"> sahip olmak</w:t>
            </w:r>
          </w:p>
        </w:tc>
      </w:tr>
      <w:tr w:rsidR="00507715" w:rsidTr="00067FE8">
        <w:tc>
          <w:tcPr>
            <w:tcW w:w="10564" w:type="dxa"/>
            <w:gridSpan w:val="3"/>
          </w:tcPr>
          <w:p w:rsidR="00067FE8" w:rsidRPr="00067FE8" w:rsidRDefault="00507715" w:rsidP="00067FE8">
            <w:pPr>
              <w:pStyle w:val="ListeParagraf"/>
              <w:numPr>
                <w:ilvl w:val="0"/>
                <w:numId w:val="5"/>
              </w:numPr>
              <w:tabs>
                <w:tab w:val="center" w:pos="452"/>
                <w:tab w:val="center" w:pos="2632"/>
              </w:tabs>
            </w:pPr>
            <w:r w:rsidRPr="00067FE8">
              <w:rPr>
                <w:rFonts w:ascii="Times New Roman" w:eastAsia="Times New Roman" w:hAnsi="Times New Roman" w:cs="Times New Roman"/>
                <w:b/>
              </w:rPr>
              <w:t>G</w:t>
            </w:r>
            <w:r w:rsidR="00067FE8">
              <w:rPr>
                <w:rFonts w:ascii="Times New Roman" w:eastAsia="Times New Roman" w:hAnsi="Times New Roman" w:cs="Times New Roman"/>
                <w:b/>
              </w:rPr>
              <w:t>EREKLİ YABANCI DİL VE DÜZEYİ</w:t>
            </w:r>
          </w:p>
          <w:p w:rsidR="00507715" w:rsidRPr="0045700A" w:rsidRDefault="00507715" w:rsidP="00067FE8">
            <w:pPr>
              <w:pStyle w:val="ListeParagraf"/>
              <w:tabs>
                <w:tab w:val="center" w:pos="452"/>
                <w:tab w:val="center" w:pos="2632"/>
              </w:tabs>
            </w:pPr>
            <w:r w:rsidRPr="00067FE8">
              <w:rPr>
                <w:rFonts w:ascii="Times New Roman" w:eastAsia="Times New Roman" w:hAnsi="Times New Roman" w:cs="Times New Roman"/>
              </w:rPr>
              <w:t>Gerekmiyor.</w:t>
            </w:r>
          </w:p>
        </w:tc>
      </w:tr>
      <w:tr w:rsidR="00507715" w:rsidTr="00067FE8">
        <w:tc>
          <w:tcPr>
            <w:tcW w:w="10564" w:type="dxa"/>
            <w:gridSpan w:val="3"/>
          </w:tcPr>
          <w:p w:rsidR="00067FE8" w:rsidRPr="00067FE8" w:rsidRDefault="00067FE8" w:rsidP="00067FE8">
            <w:pPr>
              <w:pStyle w:val="ListeParagraf"/>
              <w:numPr>
                <w:ilvl w:val="0"/>
                <w:numId w:val="5"/>
              </w:numPr>
              <w:tabs>
                <w:tab w:val="center" w:pos="452"/>
                <w:tab w:val="center" w:pos="2137"/>
              </w:tabs>
            </w:pPr>
            <w:r>
              <w:rPr>
                <w:rFonts w:ascii="Times New Roman" w:eastAsia="Times New Roman" w:hAnsi="Times New Roman" w:cs="Times New Roman"/>
                <w:b/>
              </w:rPr>
              <w:t>GEREKLİ HİZMET SÜRESİ</w:t>
            </w:r>
          </w:p>
          <w:p w:rsidR="00507715" w:rsidRPr="00067FE8" w:rsidRDefault="00507715" w:rsidP="00067FE8">
            <w:pPr>
              <w:pStyle w:val="ListeParagraf"/>
              <w:tabs>
                <w:tab w:val="center" w:pos="452"/>
                <w:tab w:val="center" w:pos="2137"/>
              </w:tabs>
            </w:pPr>
            <w:r w:rsidRPr="00067FE8">
              <w:rPr>
                <w:rFonts w:ascii="Times New Roman" w:eastAsia="Times New Roman" w:hAnsi="Times New Roman" w:cs="Times New Roman"/>
              </w:rPr>
              <w:t xml:space="preserve">Görevde yükselme sureti ile atanacaklar için, Yükseköğretim Üst Kuruluşları ile Yükseköğretim </w:t>
            </w:r>
            <w:r>
              <w:rPr>
                <w:rFonts w:ascii="Times New Roman" w:eastAsia="Times New Roman" w:hAnsi="Times New Roman" w:cs="Times New Roman"/>
              </w:rPr>
              <w:t>Kurumları Personel Görevde Yükselme Yönetmeliği hükümleri geçerlidir</w:t>
            </w:r>
          </w:p>
        </w:tc>
      </w:tr>
      <w:tr w:rsidR="00507715" w:rsidTr="00067FE8">
        <w:tc>
          <w:tcPr>
            <w:tcW w:w="10564" w:type="dxa"/>
            <w:gridSpan w:val="3"/>
          </w:tcPr>
          <w:p w:rsidR="00507715" w:rsidRDefault="00507715" w:rsidP="00067FE8">
            <w:pPr>
              <w:pStyle w:val="ListeParagraf"/>
              <w:numPr>
                <w:ilvl w:val="0"/>
                <w:numId w:val="5"/>
              </w:numPr>
              <w:tabs>
                <w:tab w:val="center" w:pos="452"/>
                <w:tab w:val="center" w:pos="1749"/>
              </w:tabs>
              <w:spacing w:after="26"/>
            </w:pPr>
            <w:r w:rsidRPr="00067FE8">
              <w:rPr>
                <w:rFonts w:ascii="Times New Roman" w:eastAsia="Times New Roman" w:hAnsi="Times New Roman" w:cs="Times New Roman"/>
                <w:b/>
              </w:rPr>
              <w:t>ÖZEL NİTELİKLER</w:t>
            </w:r>
          </w:p>
          <w:p w:rsidR="00507715" w:rsidRDefault="00507715" w:rsidP="00507715">
            <w:pPr>
              <w:numPr>
                <w:ilvl w:val="0"/>
                <w:numId w:val="2"/>
              </w:numPr>
              <w:ind w:hanging="360"/>
            </w:pPr>
            <w:r>
              <w:rPr>
                <w:rFonts w:ascii="Times New Roman" w:eastAsia="Times New Roman" w:hAnsi="Times New Roman" w:cs="Times New Roman"/>
              </w:rPr>
              <w:t xml:space="preserve">Güvenilir olma. </w:t>
            </w:r>
          </w:p>
          <w:p w:rsidR="00507715" w:rsidRDefault="00507715" w:rsidP="00507715">
            <w:pPr>
              <w:numPr>
                <w:ilvl w:val="0"/>
                <w:numId w:val="2"/>
              </w:numPr>
              <w:ind w:hanging="360"/>
            </w:pPr>
            <w:r>
              <w:rPr>
                <w:rFonts w:ascii="Times New Roman" w:eastAsia="Times New Roman" w:hAnsi="Times New Roman" w:cs="Times New Roman"/>
              </w:rPr>
              <w:t xml:space="preserve">Taşınır Kayıt ve Yönetim Sistemini kullanabilme bilgisi ve becerisi. </w:t>
            </w:r>
          </w:p>
          <w:p w:rsidR="00507715" w:rsidRDefault="00507715" w:rsidP="00507715">
            <w:pPr>
              <w:numPr>
                <w:ilvl w:val="0"/>
                <w:numId w:val="2"/>
              </w:numPr>
              <w:ind w:hanging="360"/>
            </w:pPr>
            <w:r>
              <w:rPr>
                <w:rFonts w:ascii="Times New Roman" w:eastAsia="Times New Roman" w:hAnsi="Times New Roman" w:cs="Times New Roman"/>
              </w:rPr>
              <w:t xml:space="preserve">Bilgisayarı iyi kullanabilme. </w:t>
            </w:r>
          </w:p>
          <w:p w:rsidR="00507715" w:rsidRDefault="00507715" w:rsidP="00507715">
            <w:pPr>
              <w:numPr>
                <w:ilvl w:val="0"/>
                <w:numId w:val="2"/>
              </w:numPr>
              <w:ind w:hanging="360"/>
            </w:pPr>
            <w:r>
              <w:rPr>
                <w:rFonts w:ascii="Times New Roman" w:eastAsia="Times New Roman" w:hAnsi="Times New Roman" w:cs="Times New Roman"/>
              </w:rPr>
              <w:t xml:space="preserve">Tertipli ve düzenli olma. </w:t>
            </w:r>
          </w:p>
          <w:p w:rsidR="00507715" w:rsidRDefault="00507715" w:rsidP="00507715">
            <w:pPr>
              <w:numPr>
                <w:ilvl w:val="0"/>
                <w:numId w:val="2"/>
              </w:numPr>
              <w:ind w:hanging="360"/>
            </w:pPr>
            <w:r>
              <w:rPr>
                <w:rFonts w:ascii="Times New Roman" w:eastAsia="Times New Roman" w:hAnsi="Times New Roman" w:cs="Times New Roman"/>
              </w:rPr>
              <w:t xml:space="preserve">Görev ile ilgili olarak teknolojiyi yakından takip edebilme. </w:t>
            </w:r>
          </w:p>
          <w:p w:rsidR="00507715" w:rsidRPr="00CD3EBE" w:rsidRDefault="00507715" w:rsidP="00507715">
            <w:pPr>
              <w:numPr>
                <w:ilvl w:val="0"/>
                <w:numId w:val="2"/>
              </w:numPr>
              <w:ind w:hanging="360"/>
            </w:pPr>
            <w:r w:rsidRPr="00DE1AF0">
              <w:rPr>
                <w:rFonts w:ascii="Times New Roman" w:eastAsia="Times New Roman" w:hAnsi="Times New Roman" w:cs="Times New Roman"/>
              </w:rPr>
              <w:t>Matematiksel kabiliyet</w:t>
            </w:r>
          </w:p>
        </w:tc>
      </w:tr>
      <w:tr w:rsidR="00507715" w:rsidTr="00067FE8">
        <w:tc>
          <w:tcPr>
            <w:tcW w:w="10564" w:type="dxa"/>
            <w:gridSpan w:val="3"/>
          </w:tcPr>
          <w:p w:rsidR="00507715" w:rsidRDefault="00507715" w:rsidP="00067FE8">
            <w:pPr>
              <w:spacing w:after="253" w:line="238" w:lineRule="auto"/>
              <w:jc w:val="center"/>
              <w:rPr>
                <w:rFonts w:ascii="Times New Roman" w:eastAsia="Times New Roman" w:hAnsi="Times New Roman" w:cs="Times New Roman"/>
                <w:b/>
                <w:i/>
              </w:rPr>
            </w:pPr>
            <w:r>
              <w:rPr>
                <w:rFonts w:ascii="Times New Roman" w:eastAsia="Times New Roman" w:hAnsi="Times New Roman" w:cs="Times New Roman"/>
                <w:b/>
                <w:i/>
              </w:rPr>
              <w:lastRenderedPageBreak/>
              <w:t>Bu dokümanda açıklanan görev tanımımı okudum. Görevimi burada belirtilen kapsamda yerine getirmeyi kabul ve taahhüt ediyorum.</w:t>
            </w:r>
          </w:p>
          <w:p w:rsidR="00067FE8" w:rsidRDefault="00067FE8" w:rsidP="00067FE8">
            <w:pPr>
              <w:spacing w:after="253" w:line="237" w:lineRule="auto"/>
              <w:ind w:left="458"/>
              <w:rPr>
                <w:rFonts w:ascii="Times New Roman" w:eastAsia="Times New Roman" w:hAnsi="Times New Roman" w:cs="Times New Roman"/>
                <w:b/>
                <w:i/>
              </w:rPr>
            </w:pPr>
            <w:r>
              <w:rPr>
                <w:rFonts w:ascii="Times New Roman" w:hAnsi="Times New Roman" w:cs="Times New Roman"/>
              </w:rPr>
              <w:tab/>
              <w:t xml:space="preserve">Adı ve </w:t>
            </w:r>
            <w:proofErr w:type="gramStart"/>
            <w:r>
              <w:rPr>
                <w:rFonts w:ascii="Times New Roman" w:hAnsi="Times New Roman" w:cs="Times New Roman"/>
              </w:rPr>
              <w:t>Soyadı   :</w:t>
            </w:r>
            <w:proofErr w:type="gramEnd"/>
          </w:p>
          <w:p w:rsidR="00067FE8" w:rsidRDefault="00067FE8" w:rsidP="00067FE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067FE8" w:rsidRDefault="00067FE8" w:rsidP="00067FE8">
            <w:pPr>
              <w:rPr>
                <w:rFonts w:ascii="Times New Roman" w:hAnsi="Times New Roman" w:cs="Times New Roman"/>
              </w:rPr>
            </w:pPr>
            <w:r>
              <w:rPr>
                <w:rFonts w:ascii="Times New Roman" w:hAnsi="Times New Roman" w:cs="Times New Roman"/>
              </w:rPr>
              <w:tab/>
            </w:r>
          </w:p>
          <w:p w:rsidR="00507715" w:rsidRDefault="00067FE8" w:rsidP="00067FE8">
            <w:pPr>
              <w:rPr>
                <w:rFonts w:ascii="Times New Roman" w:eastAsia="Times New Roman" w:hAnsi="Times New Roman" w:cs="Times New Roman"/>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r>
              <w:rPr>
                <w:rFonts w:ascii="Times New Roman" w:eastAsia="Times New Roman" w:hAnsi="Times New Roman" w:cs="Times New Roman"/>
                <w:b/>
              </w:rPr>
              <w:t xml:space="preserve">           </w:t>
            </w:r>
          </w:p>
        </w:tc>
      </w:tr>
      <w:tr w:rsidR="00507715" w:rsidTr="00067FE8">
        <w:tc>
          <w:tcPr>
            <w:tcW w:w="10564" w:type="dxa"/>
            <w:gridSpan w:val="3"/>
          </w:tcPr>
          <w:p w:rsidR="00507715" w:rsidRDefault="00507715" w:rsidP="00067FE8">
            <w:pPr>
              <w:jc w:val="center"/>
              <w:rPr>
                <w:rFonts w:ascii="Times New Roman" w:eastAsia="Times New Roman" w:hAnsi="Times New Roman" w:cs="Times New Roman"/>
                <w:b/>
              </w:rPr>
            </w:pPr>
            <w:r>
              <w:rPr>
                <w:rFonts w:ascii="Times New Roman" w:eastAsia="Times New Roman" w:hAnsi="Times New Roman" w:cs="Times New Roman"/>
                <w:b/>
              </w:rPr>
              <w:t>ONAYLAYAN</w:t>
            </w:r>
          </w:p>
          <w:p w:rsidR="00507715" w:rsidRDefault="00067FE8" w:rsidP="00067FE8">
            <w:pPr>
              <w:jc w:val="center"/>
              <w:rPr>
                <w:rFonts w:ascii="Times New Roman" w:eastAsia="Times New Roman" w:hAnsi="Times New Roman" w:cs="Times New Roman"/>
                <w:b/>
              </w:rPr>
            </w:pPr>
            <w:r>
              <w:rPr>
                <w:rFonts w:ascii="Times New Roman" w:eastAsia="Times New Roman" w:hAnsi="Times New Roman" w:cs="Times New Roman"/>
                <w:b/>
              </w:rPr>
              <w:t>(Müdür)</w:t>
            </w:r>
          </w:p>
          <w:p w:rsidR="00067FE8" w:rsidRDefault="00067FE8" w:rsidP="00067FE8">
            <w:pPr>
              <w:spacing w:after="253" w:line="237" w:lineRule="auto"/>
              <w:ind w:left="458"/>
              <w:rPr>
                <w:rFonts w:ascii="Times New Roman" w:eastAsia="Times New Roman" w:hAnsi="Times New Roman" w:cs="Times New Roman"/>
                <w:b/>
                <w:i/>
              </w:rPr>
            </w:pPr>
            <w:r>
              <w:rPr>
                <w:rFonts w:ascii="Times New Roman" w:hAnsi="Times New Roman" w:cs="Times New Roman"/>
              </w:rPr>
              <w:tab/>
              <w:t xml:space="preserve">Adı ve </w:t>
            </w:r>
            <w:proofErr w:type="gramStart"/>
            <w:r>
              <w:rPr>
                <w:rFonts w:ascii="Times New Roman" w:hAnsi="Times New Roman" w:cs="Times New Roman"/>
              </w:rPr>
              <w:t>Soyadı   :</w:t>
            </w:r>
            <w:proofErr w:type="gramEnd"/>
          </w:p>
          <w:p w:rsidR="00067FE8" w:rsidRDefault="00067FE8" w:rsidP="00067FE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067FE8" w:rsidRDefault="00067FE8" w:rsidP="00067FE8">
            <w:pPr>
              <w:rPr>
                <w:rFonts w:ascii="Times New Roman" w:hAnsi="Times New Roman" w:cs="Times New Roman"/>
              </w:rPr>
            </w:pPr>
            <w:r>
              <w:rPr>
                <w:rFonts w:ascii="Times New Roman" w:hAnsi="Times New Roman" w:cs="Times New Roman"/>
              </w:rPr>
              <w:tab/>
            </w:r>
          </w:p>
          <w:p w:rsidR="00507715" w:rsidRPr="00067FE8" w:rsidRDefault="00067FE8" w:rsidP="00067FE8">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r>
              <w:rPr>
                <w:rFonts w:ascii="Times New Roman" w:eastAsia="Times New Roman" w:hAnsi="Times New Roman" w:cs="Times New Roman"/>
                <w:b/>
              </w:rPr>
              <w:t xml:space="preserve">           </w:t>
            </w:r>
          </w:p>
        </w:tc>
      </w:tr>
    </w:tbl>
    <w:p w:rsidR="00507715" w:rsidRDefault="00507715"/>
    <w:sectPr w:rsidR="005077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0E" w:rsidRDefault="0031230E" w:rsidP="00067FE8">
      <w:pPr>
        <w:spacing w:after="0" w:line="240" w:lineRule="auto"/>
      </w:pPr>
      <w:r>
        <w:separator/>
      </w:r>
    </w:p>
  </w:endnote>
  <w:endnote w:type="continuationSeparator" w:id="0">
    <w:p w:rsidR="0031230E" w:rsidRDefault="0031230E" w:rsidP="0006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40" w:rsidRDefault="0093344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0AD" w:rsidRDefault="0089011E" w:rsidP="005D40AD">
    <w:pPr>
      <w:pStyle w:val="AltBilgi"/>
      <w:ind w:hanging="426"/>
      <w:rPr>
        <w:rStyle w:val="SayfaNumaras"/>
        <w:rFonts w:asciiTheme="minorHAnsi" w:eastAsiaTheme="minorHAnsi" w:hAnsiTheme="minorHAnsi" w:cstheme="minorBidi"/>
      </w:rPr>
    </w:pPr>
    <w:r>
      <w:rPr>
        <w:rFonts w:ascii="Times New Roman" w:hAnsi="Times New Roman" w:cs="Times New Roman"/>
      </w:rPr>
      <w:t>KGK-FRM-002/02</w:t>
    </w:r>
    <w:bookmarkStart w:id="0" w:name="_GoBack"/>
    <w:bookmarkEnd w:id="0"/>
    <w:r w:rsidR="005D40AD">
      <w:rPr>
        <w:rFonts w:ascii="Times New Roman" w:hAnsi="Times New Roman" w:cs="Times New Roman"/>
      </w:rPr>
      <w:t xml:space="preserve">                                                             </w:t>
    </w:r>
    <w:r w:rsidR="005D40AD">
      <w:t xml:space="preserve">                                                                </w:t>
    </w:r>
    <w:r w:rsidR="005D40AD" w:rsidRPr="000C30AB">
      <w:rPr>
        <w:rFonts w:ascii="Times New Roman" w:hAnsi="Times New Roman" w:cs="Times New Roman"/>
      </w:rPr>
      <w:t xml:space="preserve">Sayfa No: </w:t>
    </w:r>
    <w:r w:rsidR="005D40AD" w:rsidRPr="000C30AB">
      <w:rPr>
        <w:rStyle w:val="SayfaNumaras"/>
        <w:rFonts w:ascii="Times New Roman" w:hAnsi="Times New Roman" w:cs="Times New Roman"/>
      </w:rPr>
      <w:fldChar w:fldCharType="begin"/>
    </w:r>
    <w:r w:rsidR="005D40AD" w:rsidRPr="000C30AB">
      <w:rPr>
        <w:rStyle w:val="SayfaNumaras"/>
        <w:rFonts w:ascii="Times New Roman" w:hAnsi="Times New Roman" w:cs="Times New Roman"/>
      </w:rPr>
      <w:instrText xml:space="preserve"> PAGE </w:instrText>
    </w:r>
    <w:r w:rsidR="005D40AD"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5D40AD" w:rsidRPr="000C30AB">
      <w:rPr>
        <w:rStyle w:val="SayfaNumaras"/>
        <w:rFonts w:ascii="Times New Roman" w:hAnsi="Times New Roman" w:cs="Times New Roman"/>
      </w:rPr>
      <w:fldChar w:fldCharType="end"/>
    </w:r>
    <w:r w:rsidR="005D40AD" w:rsidRPr="000C30AB">
      <w:rPr>
        <w:rStyle w:val="SayfaNumaras"/>
        <w:rFonts w:ascii="Times New Roman" w:hAnsi="Times New Roman" w:cs="Times New Roman"/>
      </w:rPr>
      <w:t>/</w:t>
    </w:r>
    <w:r w:rsidR="005D40AD" w:rsidRPr="000C30AB">
      <w:rPr>
        <w:rStyle w:val="SayfaNumaras"/>
        <w:rFonts w:ascii="Times New Roman" w:hAnsi="Times New Roman" w:cs="Times New Roman"/>
      </w:rPr>
      <w:fldChar w:fldCharType="begin"/>
    </w:r>
    <w:r w:rsidR="005D40AD" w:rsidRPr="000C30AB">
      <w:rPr>
        <w:rStyle w:val="SayfaNumaras"/>
        <w:rFonts w:ascii="Times New Roman" w:hAnsi="Times New Roman" w:cs="Times New Roman"/>
      </w:rPr>
      <w:instrText xml:space="preserve"> NUMPAGES </w:instrText>
    </w:r>
    <w:r w:rsidR="005D40AD"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5D40AD" w:rsidRPr="000C30AB">
      <w:rPr>
        <w:rStyle w:val="SayfaNumaras"/>
        <w:rFonts w:ascii="Times New Roman" w:hAnsi="Times New Roman" w:cs="Times New Roman"/>
      </w:rPr>
      <w:fldChar w:fldCharType="end"/>
    </w:r>
  </w:p>
  <w:p w:rsidR="005D40AD" w:rsidRPr="005D40AD" w:rsidRDefault="005D40AD" w:rsidP="005D40AD">
    <w:pPr>
      <w:pStyle w:val="AltBilgi"/>
      <w:jc w:val="center"/>
      <w:rPr>
        <w:rFonts w:ascii="Times New Roman" w:hAnsi="Times New Roman" w:cs="Times New Roman"/>
        <w:color w:val="FF0000"/>
        <w:sz w:val="18"/>
        <w:szCs w:val="18"/>
        <w:lang w:val="x-none"/>
      </w:rPr>
    </w:pPr>
    <w:r>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40" w:rsidRDefault="0093344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0E" w:rsidRDefault="0031230E" w:rsidP="00067FE8">
      <w:pPr>
        <w:spacing w:after="0" w:line="240" w:lineRule="auto"/>
      </w:pPr>
      <w:r>
        <w:separator/>
      </w:r>
    </w:p>
  </w:footnote>
  <w:footnote w:type="continuationSeparator" w:id="0">
    <w:p w:rsidR="0031230E" w:rsidRDefault="0031230E" w:rsidP="00067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40" w:rsidRDefault="0093344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52" w:tblpY="459"/>
      <w:tblOverlap w:val="never"/>
      <w:tblW w:w="10485" w:type="dxa"/>
      <w:tblInd w:w="0" w:type="dxa"/>
      <w:tblCellMar>
        <w:top w:w="49" w:type="dxa"/>
        <w:left w:w="70" w:type="dxa"/>
        <w:right w:w="32" w:type="dxa"/>
      </w:tblCellMar>
      <w:tblLook w:val="04A0" w:firstRow="1" w:lastRow="0" w:firstColumn="1" w:lastColumn="0" w:noHBand="0" w:noVBand="1"/>
    </w:tblPr>
    <w:tblGrid>
      <w:gridCol w:w="1482"/>
      <w:gridCol w:w="5787"/>
      <w:gridCol w:w="1534"/>
      <w:gridCol w:w="1682"/>
    </w:tblGrid>
    <w:tr w:rsidR="00067FE8" w:rsidTr="00067FE8">
      <w:trPr>
        <w:trHeight w:val="310"/>
      </w:trPr>
      <w:tc>
        <w:tcPr>
          <w:tcW w:w="1317" w:type="dxa"/>
          <w:vMerge w:val="restart"/>
          <w:tcBorders>
            <w:top w:val="single" w:sz="4" w:space="0" w:color="000000"/>
            <w:left w:val="single" w:sz="4" w:space="0" w:color="000000"/>
            <w:bottom w:val="single" w:sz="4" w:space="0" w:color="000000"/>
            <w:right w:val="single" w:sz="4" w:space="0" w:color="000000"/>
          </w:tcBorders>
          <w:vAlign w:val="center"/>
        </w:tcPr>
        <w:p w:rsidR="00067FE8" w:rsidRDefault="0089011E" w:rsidP="00067FE8">
          <w:pPr>
            <w:jc w:val="center"/>
          </w:pPr>
          <w:r>
            <w:rPr>
              <w:noProof/>
            </w:rPr>
            <w:drawing>
              <wp:inline distT="0" distB="0" distL="0" distR="0" wp14:anchorId="5D1C1E71" wp14:editId="1AC8BE8D">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5908" w:type="dxa"/>
          <w:vMerge w:val="restart"/>
          <w:tcBorders>
            <w:top w:val="single" w:sz="4" w:space="0" w:color="000000"/>
            <w:left w:val="single" w:sz="4" w:space="0" w:color="000000"/>
            <w:bottom w:val="single" w:sz="4" w:space="0" w:color="000000"/>
            <w:right w:val="single" w:sz="4" w:space="0" w:color="000000"/>
          </w:tcBorders>
        </w:tcPr>
        <w:p w:rsidR="00067FE8" w:rsidRPr="00067FE8" w:rsidRDefault="00067FE8" w:rsidP="00067FE8">
          <w:pPr>
            <w:ind w:right="39"/>
            <w:jc w:val="center"/>
            <w:rPr>
              <w:sz w:val="30"/>
              <w:szCs w:val="30"/>
            </w:rPr>
          </w:pPr>
          <w:r w:rsidRPr="00067FE8">
            <w:rPr>
              <w:rFonts w:ascii="Times New Roman" w:eastAsia="Times New Roman" w:hAnsi="Times New Roman" w:cs="Times New Roman"/>
              <w:b/>
              <w:sz w:val="30"/>
              <w:szCs w:val="30"/>
            </w:rPr>
            <w:t>DİCLE ÜNİVERSİTESİ</w:t>
          </w:r>
        </w:p>
        <w:p w:rsidR="00067FE8" w:rsidRPr="00067FE8" w:rsidRDefault="00067FE8" w:rsidP="00067FE8">
          <w:pPr>
            <w:jc w:val="center"/>
            <w:rPr>
              <w:sz w:val="30"/>
              <w:szCs w:val="30"/>
            </w:rPr>
          </w:pPr>
          <w:r w:rsidRPr="00067FE8">
            <w:rPr>
              <w:rFonts w:ascii="Times New Roman" w:eastAsia="Times New Roman" w:hAnsi="Times New Roman" w:cs="Times New Roman"/>
              <w:b/>
              <w:sz w:val="30"/>
              <w:szCs w:val="30"/>
            </w:rPr>
            <w:t>DİYARBAKIR SOSYAL BİLİMLER MYO</w:t>
          </w:r>
        </w:p>
        <w:p w:rsidR="00067FE8" w:rsidRPr="00067FE8" w:rsidRDefault="00067FE8" w:rsidP="00067FE8">
          <w:pPr>
            <w:jc w:val="center"/>
            <w:rPr>
              <w:rFonts w:ascii="Times New Roman" w:eastAsia="Times New Roman" w:hAnsi="Times New Roman" w:cs="Times New Roman"/>
              <w:b/>
              <w:sz w:val="28"/>
            </w:rPr>
          </w:pPr>
          <w:r w:rsidRPr="00067FE8">
            <w:rPr>
              <w:rFonts w:ascii="Times New Roman" w:eastAsia="Times New Roman" w:hAnsi="Times New Roman" w:cs="Times New Roman"/>
              <w:b/>
              <w:sz w:val="30"/>
              <w:szCs w:val="30"/>
            </w:rPr>
            <w:t>TAŞINIR KAYIT KONTROL BİRİMİ GÖREV TANIMI</w:t>
          </w:r>
        </w:p>
      </w:tc>
      <w:tc>
        <w:tcPr>
          <w:tcW w:w="1559" w:type="dxa"/>
          <w:tcBorders>
            <w:top w:val="single" w:sz="4" w:space="0" w:color="000000"/>
            <w:left w:val="single" w:sz="4" w:space="0" w:color="000000"/>
            <w:bottom w:val="single" w:sz="4" w:space="0" w:color="000000"/>
            <w:right w:val="single" w:sz="4" w:space="0" w:color="000000"/>
          </w:tcBorders>
        </w:tcPr>
        <w:p w:rsidR="00067FE8" w:rsidRDefault="00067FE8" w:rsidP="00067FE8">
          <w:r>
            <w:rPr>
              <w:rFonts w:ascii="Times New Roman" w:eastAsia="Times New Roman" w:hAnsi="Times New Roman" w:cs="Times New Roman"/>
              <w:sz w:val="18"/>
            </w:rPr>
            <w:t>Doküman Kodu</w:t>
          </w:r>
        </w:p>
      </w:tc>
      <w:tc>
        <w:tcPr>
          <w:tcW w:w="1701" w:type="dxa"/>
          <w:tcBorders>
            <w:top w:val="single" w:sz="4" w:space="0" w:color="000000"/>
            <w:left w:val="single" w:sz="4" w:space="0" w:color="000000"/>
            <w:bottom w:val="single" w:sz="4" w:space="0" w:color="000000"/>
            <w:right w:val="single" w:sz="4" w:space="0" w:color="000000"/>
          </w:tcBorders>
        </w:tcPr>
        <w:p w:rsidR="00067FE8" w:rsidRDefault="00067FE8" w:rsidP="00067FE8">
          <w:r>
            <w:rPr>
              <w:rFonts w:ascii="Times New Roman" w:eastAsia="Times New Roman" w:hAnsi="Times New Roman" w:cs="Times New Roman"/>
              <w:b/>
              <w:sz w:val="18"/>
            </w:rPr>
            <w:t>SBM-GRV-019</w:t>
          </w:r>
        </w:p>
      </w:tc>
    </w:tr>
    <w:tr w:rsidR="00067FE8" w:rsidTr="00067FE8">
      <w:trPr>
        <w:trHeight w:val="310"/>
      </w:trPr>
      <w:tc>
        <w:tcPr>
          <w:tcW w:w="0" w:type="auto"/>
          <w:vMerge/>
          <w:tcBorders>
            <w:top w:val="nil"/>
            <w:left w:val="single" w:sz="4" w:space="0" w:color="000000"/>
            <w:bottom w:val="nil"/>
            <w:right w:val="single" w:sz="4" w:space="0" w:color="000000"/>
          </w:tcBorders>
        </w:tcPr>
        <w:p w:rsidR="00067FE8" w:rsidRDefault="00067FE8" w:rsidP="00067FE8"/>
      </w:tc>
      <w:tc>
        <w:tcPr>
          <w:tcW w:w="5908" w:type="dxa"/>
          <w:vMerge/>
          <w:tcBorders>
            <w:top w:val="nil"/>
            <w:left w:val="single" w:sz="4" w:space="0" w:color="000000"/>
            <w:bottom w:val="nil"/>
            <w:right w:val="single" w:sz="4" w:space="0" w:color="000000"/>
          </w:tcBorders>
        </w:tcPr>
        <w:p w:rsidR="00067FE8" w:rsidRDefault="00067FE8" w:rsidP="00067FE8"/>
      </w:tc>
      <w:tc>
        <w:tcPr>
          <w:tcW w:w="1559" w:type="dxa"/>
          <w:tcBorders>
            <w:top w:val="single" w:sz="4" w:space="0" w:color="000000"/>
            <w:left w:val="single" w:sz="4" w:space="0" w:color="000000"/>
            <w:bottom w:val="single" w:sz="4" w:space="0" w:color="000000"/>
            <w:right w:val="single" w:sz="4" w:space="0" w:color="000000"/>
          </w:tcBorders>
        </w:tcPr>
        <w:p w:rsidR="00067FE8" w:rsidRDefault="00067FE8" w:rsidP="00067FE8">
          <w:r>
            <w:rPr>
              <w:rFonts w:ascii="Times New Roman" w:eastAsia="Times New Roman" w:hAnsi="Times New Roman" w:cs="Times New Roman"/>
              <w:sz w:val="18"/>
            </w:rPr>
            <w:t>Yürürlük Tarihi</w:t>
          </w:r>
        </w:p>
      </w:tc>
      <w:tc>
        <w:tcPr>
          <w:tcW w:w="1701" w:type="dxa"/>
          <w:tcBorders>
            <w:top w:val="single" w:sz="4" w:space="0" w:color="000000"/>
            <w:left w:val="single" w:sz="4" w:space="0" w:color="000000"/>
            <w:bottom w:val="single" w:sz="4" w:space="0" w:color="000000"/>
            <w:right w:val="single" w:sz="4" w:space="0" w:color="000000"/>
          </w:tcBorders>
        </w:tcPr>
        <w:p w:rsidR="00067FE8" w:rsidRDefault="00067FE8" w:rsidP="00067FE8">
          <w:r>
            <w:rPr>
              <w:rFonts w:ascii="Times New Roman" w:eastAsia="Times New Roman" w:hAnsi="Times New Roman" w:cs="Times New Roman"/>
              <w:b/>
              <w:sz w:val="18"/>
            </w:rPr>
            <w:t>12.11.2018</w:t>
          </w:r>
        </w:p>
      </w:tc>
    </w:tr>
    <w:tr w:rsidR="00067FE8" w:rsidTr="00067FE8">
      <w:trPr>
        <w:trHeight w:val="310"/>
      </w:trPr>
      <w:tc>
        <w:tcPr>
          <w:tcW w:w="0" w:type="auto"/>
          <w:vMerge/>
          <w:tcBorders>
            <w:top w:val="nil"/>
            <w:left w:val="single" w:sz="4" w:space="0" w:color="000000"/>
            <w:bottom w:val="nil"/>
            <w:right w:val="single" w:sz="4" w:space="0" w:color="000000"/>
          </w:tcBorders>
        </w:tcPr>
        <w:p w:rsidR="00067FE8" w:rsidRDefault="00067FE8" w:rsidP="00067FE8"/>
      </w:tc>
      <w:tc>
        <w:tcPr>
          <w:tcW w:w="5908" w:type="dxa"/>
          <w:vMerge/>
          <w:tcBorders>
            <w:top w:val="nil"/>
            <w:left w:val="single" w:sz="4" w:space="0" w:color="000000"/>
            <w:bottom w:val="nil"/>
            <w:right w:val="single" w:sz="4" w:space="0" w:color="000000"/>
          </w:tcBorders>
        </w:tcPr>
        <w:p w:rsidR="00067FE8" w:rsidRDefault="00067FE8" w:rsidP="00067FE8"/>
      </w:tc>
      <w:tc>
        <w:tcPr>
          <w:tcW w:w="1559" w:type="dxa"/>
          <w:tcBorders>
            <w:top w:val="single" w:sz="4" w:space="0" w:color="000000"/>
            <w:left w:val="single" w:sz="4" w:space="0" w:color="000000"/>
            <w:bottom w:val="single" w:sz="4" w:space="0" w:color="000000"/>
            <w:right w:val="single" w:sz="4" w:space="0" w:color="000000"/>
          </w:tcBorders>
        </w:tcPr>
        <w:p w:rsidR="00067FE8" w:rsidRDefault="00067FE8" w:rsidP="00067FE8">
          <w:r>
            <w:rPr>
              <w:rFonts w:ascii="Times New Roman" w:eastAsia="Times New Roman" w:hAnsi="Times New Roman" w:cs="Times New Roman"/>
              <w:sz w:val="18"/>
            </w:rPr>
            <w:t>Revizyon Tarihi/No</w:t>
          </w:r>
        </w:p>
      </w:tc>
      <w:tc>
        <w:tcPr>
          <w:tcW w:w="1701" w:type="dxa"/>
          <w:tcBorders>
            <w:top w:val="single" w:sz="4" w:space="0" w:color="000000"/>
            <w:left w:val="single" w:sz="4" w:space="0" w:color="000000"/>
            <w:bottom w:val="single" w:sz="4" w:space="0" w:color="000000"/>
            <w:right w:val="single" w:sz="4" w:space="0" w:color="000000"/>
          </w:tcBorders>
        </w:tcPr>
        <w:p w:rsidR="00067FE8" w:rsidRDefault="0089011E" w:rsidP="00067FE8">
          <w:r>
            <w:rPr>
              <w:rFonts w:ascii="Times New Roman" w:hAnsi="Times New Roman" w:cs="Times New Roman"/>
              <w:b/>
              <w:bCs/>
              <w:sz w:val="18"/>
              <w:szCs w:val="18"/>
            </w:rPr>
            <w:t>01.12.2021/02</w:t>
          </w:r>
        </w:p>
      </w:tc>
    </w:tr>
    <w:tr w:rsidR="00067FE8" w:rsidTr="00067FE8">
      <w:trPr>
        <w:trHeight w:val="368"/>
      </w:trPr>
      <w:tc>
        <w:tcPr>
          <w:tcW w:w="0" w:type="auto"/>
          <w:vMerge/>
          <w:tcBorders>
            <w:top w:val="nil"/>
            <w:left w:val="single" w:sz="4" w:space="0" w:color="000000"/>
            <w:bottom w:val="single" w:sz="4" w:space="0" w:color="000000"/>
            <w:right w:val="single" w:sz="4" w:space="0" w:color="000000"/>
          </w:tcBorders>
        </w:tcPr>
        <w:p w:rsidR="00067FE8" w:rsidRDefault="00067FE8" w:rsidP="00067FE8"/>
      </w:tc>
      <w:tc>
        <w:tcPr>
          <w:tcW w:w="5908" w:type="dxa"/>
          <w:vMerge/>
          <w:tcBorders>
            <w:top w:val="nil"/>
            <w:left w:val="single" w:sz="4" w:space="0" w:color="000000"/>
            <w:bottom w:val="single" w:sz="4" w:space="0" w:color="000000"/>
            <w:right w:val="single" w:sz="4" w:space="0" w:color="000000"/>
          </w:tcBorders>
        </w:tcPr>
        <w:p w:rsidR="00067FE8" w:rsidRDefault="00067FE8" w:rsidP="00067FE8"/>
      </w:tc>
      <w:tc>
        <w:tcPr>
          <w:tcW w:w="1559" w:type="dxa"/>
          <w:tcBorders>
            <w:top w:val="single" w:sz="4" w:space="0" w:color="000000"/>
            <w:left w:val="single" w:sz="4" w:space="0" w:color="000000"/>
            <w:bottom w:val="single" w:sz="4" w:space="0" w:color="000000"/>
            <w:right w:val="single" w:sz="4" w:space="0" w:color="000000"/>
          </w:tcBorders>
        </w:tcPr>
        <w:p w:rsidR="00067FE8" w:rsidRDefault="00067FE8" w:rsidP="00067FE8">
          <w:r>
            <w:rPr>
              <w:rFonts w:ascii="Times New Roman" w:eastAsia="Times New Roman" w:hAnsi="Times New Roman" w:cs="Times New Roman"/>
              <w:sz w:val="18"/>
            </w:rPr>
            <w:t>Baskı No</w:t>
          </w:r>
        </w:p>
      </w:tc>
      <w:tc>
        <w:tcPr>
          <w:tcW w:w="1701" w:type="dxa"/>
          <w:tcBorders>
            <w:top w:val="single" w:sz="4" w:space="0" w:color="000000"/>
            <w:left w:val="single" w:sz="4" w:space="0" w:color="000000"/>
            <w:bottom w:val="single" w:sz="4" w:space="0" w:color="000000"/>
            <w:right w:val="single" w:sz="4" w:space="0" w:color="000000"/>
          </w:tcBorders>
        </w:tcPr>
        <w:p w:rsidR="00067FE8" w:rsidRDefault="00067FE8" w:rsidP="00067FE8">
          <w:r>
            <w:rPr>
              <w:rFonts w:ascii="Times New Roman" w:eastAsia="Times New Roman" w:hAnsi="Times New Roman" w:cs="Times New Roman"/>
              <w:b/>
              <w:sz w:val="18"/>
            </w:rPr>
            <w:t>0</w:t>
          </w:r>
        </w:p>
      </w:tc>
    </w:tr>
  </w:tbl>
  <w:p w:rsidR="00067FE8" w:rsidRDefault="00067FE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40" w:rsidRDefault="0093344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71A4"/>
    <w:multiLevelType w:val="hybridMultilevel"/>
    <w:tmpl w:val="11E020E0"/>
    <w:lvl w:ilvl="0" w:tplc="B0146DC2">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CF1BDC"/>
    <w:multiLevelType w:val="hybridMultilevel"/>
    <w:tmpl w:val="8CE6C34E"/>
    <w:lvl w:ilvl="0" w:tplc="041F0001">
      <w:start w:val="1"/>
      <w:numFmt w:val="bullet"/>
      <w:lvlText w:val=""/>
      <w:lvlJc w:val="left"/>
      <w:pPr>
        <w:ind w:left="4926" w:hanging="360"/>
      </w:pPr>
      <w:rPr>
        <w:rFonts w:ascii="Symbol" w:hAnsi="Symbol" w:hint="default"/>
      </w:rPr>
    </w:lvl>
    <w:lvl w:ilvl="1" w:tplc="041F0003">
      <w:start w:val="1"/>
      <w:numFmt w:val="bullet"/>
      <w:lvlText w:val="o"/>
      <w:lvlJc w:val="left"/>
      <w:pPr>
        <w:ind w:left="5646" w:hanging="360"/>
      </w:pPr>
      <w:rPr>
        <w:rFonts w:ascii="Courier New" w:hAnsi="Courier New" w:cs="Courier New" w:hint="default"/>
      </w:rPr>
    </w:lvl>
    <w:lvl w:ilvl="2" w:tplc="041F0005" w:tentative="1">
      <w:start w:val="1"/>
      <w:numFmt w:val="bullet"/>
      <w:lvlText w:val=""/>
      <w:lvlJc w:val="left"/>
      <w:pPr>
        <w:ind w:left="6366" w:hanging="360"/>
      </w:pPr>
      <w:rPr>
        <w:rFonts w:ascii="Wingdings" w:hAnsi="Wingdings" w:hint="default"/>
      </w:rPr>
    </w:lvl>
    <w:lvl w:ilvl="3" w:tplc="041F0001" w:tentative="1">
      <w:start w:val="1"/>
      <w:numFmt w:val="bullet"/>
      <w:lvlText w:val=""/>
      <w:lvlJc w:val="left"/>
      <w:pPr>
        <w:ind w:left="7086" w:hanging="360"/>
      </w:pPr>
      <w:rPr>
        <w:rFonts w:ascii="Symbol" w:hAnsi="Symbol" w:hint="default"/>
      </w:rPr>
    </w:lvl>
    <w:lvl w:ilvl="4" w:tplc="041F0003" w:tentative="1">
      <w:start w:val="1"/>
      <w:numFmt w:val="bullet"/>
      <w:lvlText w:val="o"/>
      <w:lvlJc w:val="left"/>
      <w:pPr>
        <w:ind w:left="7806" w:hanging="360"/>
      </w:pPr>
      <w:rPr>
        <w:rFonts w:ascii="Courier New" w:hAnsi="Courier New" w:cs="Courier New" w:hint="default"/>
      </w:rPr>
    </w:lvl>
    <w:lvl w:ilvl="5" w:tplc="041F0005" w:tentative="1">
      <w:start w:val="1"/>
      <w:numFmt w:val="bullet"/>
      <w:lvlText w:val=""/>
      <w:lvlJc w:val="left"/>
      <w:pPr>
        <w:ind w:left="8526" w:hanging="360"/>
      </w:pPr>
      <w:rPr>
        <w:rFonts w:ascii="Wingdings" w:hAnsi="Wingdings" w:hint="default"/>
      </w:rPr>
    </w:lvl>
    <w:lvl w:ilvl="6" w:tplc="041F0001" w:tentative="1">
      <w:start w:val="1"/>
      <w:numFmt w:val="bullet"/>
      <w:lvlText w:val=""/>
      <w:lvlJc w:val="left"/>
      <w:pPr>
        <w:ind w:left="9246" w:hanging="360"/>
      </w:pPr>
      <w:rPr>
        <w:rFonts w:ascii="Symbol" w:hAnsi="Symbol" w:hint="default"/>
      </w:rPr>
    </w:lvl>
    <w:lvl w:ilvl="7" w:tplc="041F0003" w:tentative="1">
      <w:start w:val="1"/>
      <w:numFmt w:val="bullet"/>
      <w:lvlText w:val="o"/>
      <w:lvlJc w:val="left"/>
      <w:pPr>
        <w:ind w:left="9966" w:hanging="360"/>
      </w:pPr>
      <w:rPr>
        <w:rFonts w:ascii="Courier New" w:hAnsi="Courier New" w:cs="Courier New" w:hint="default"/>
      </w:rPr>
    </w:lvl>
    <w:lvl w:ilvl="8" w:tplc="041F0005" w:tentative="1">
      <w:start w:val="1"/>
      <w:numFmt w:val="bullet"/>
      <w:lvlText w:val=""/>
      <w:lvlJc w:val="left"/>
      <w:pPr>
        <w:ind w:left="10686" w:hanging="360"/>
      </w:pPr>
      <w:rPr>
        <w:rFonts w:ascii="Wingdings" w:hAnsi="Wingdings" w:hint="default"/>
      </w:rPr>
    </w:lvl>
  </w:abstractNum>
  <w:abstractNum w:abstractNumId="2" w15:restartNumberingAfterBreak="0">
    <w:nsid w:val="378072F3"/>
    <w:multiLevelType w:val="hybridMultilevel"/>
    <w:tmpl w:val="B9940AA6"/>
    <w:lvl w:ilvl="0" w:tplc="F546302E">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D6261A"/>
    <w:multiLevelType w:val="hybridMultilevel"/>
    <w:tmpl w:val="4104AF88"/>
    <w:lvl w:ilvl="0" w:tplc="041F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4D49CC6">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2589C">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62D2D2">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E44F4">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C9B38">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81CA2">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203C4">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8BDE8">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A953EF"/>
    <w:multiLevelType w:val="hybridMultilevel"/>
    <w:tmpl w:val="A98E3204"/>
    <w:lvl w:ilvl="0" w:tplc="70D8A822">
      <w:start w:val="1"/>
      <w:numFmt w:val="lowerLetter"/>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9F"/>
    <w:rsid w:val="00021E9A"/>
    <w:rsid w:val="00067FE8"/>
    <w:rsid w:val="00083520"/>
    <w:rsid w:val="0031230E"/>
    <w:rsid w:val="00507715"/>
    <w:rsid w:val="005D40AD"/>
    <w:rsid w:val="0089011E"/>
    <w:rsid w:val="00933440"/>
    <w:rsid w:val="00A209CB"/>
    <w:rsid w:val="00A60388"/>
    <w:rsid w:val="00BC3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CD66"/>
  <w15:chartTrackingRefBased/>
  <w15:docId w15:val="{500E9006-A84D-4C48-AF5F-434690F5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715"/>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507715"/>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50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07715"/>
    <w:pPr>
      <w:ind w:left="720"/>
      <w:contextualSpacing/>
    </w:pPr>
  </w:style>
  <w:style w:type="paragraph" w:styleId="stBilgi">
    <w:name w:val="header"/>
    <w:basedOn w:val="Normal"/>
    <w:link w:val="stBilgiChar"/>
    <w:uiPriority w:val="99"/>
    <w:unhideWhenUsed/>
    <w:rsid w:val="00067F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7FE8"/>
    <w:rPr>
      <w:rFonts w:ascii="Calibri" w:eastAsia="Calibri" w:hAnsi="Calibri" w:cs="Calibri"/>
      <w:color w:val="000000"/>
      <w:lang w:eastAsia="tr-TR"/>
    </w:rPr>
  </w:style>
  <w:style w:type="paragraph" w:styleId="AltBilgi">
    <w:name w:val="footer"/>
    <w:basedOn w:val="Normal"/>
    <w:link w:val="AltBilgiChar"/>
    <w:uiPriority w:val="99"/>
    <w:unhideWhenUsed/>
    <w:rsid w:val="00067F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7FE8"/>
    <w:rPr>
      <w:rFonts w:ascii="Calibri" w:eastAsia="Calibri" w:hAnsi="Calibri" w:cs="Calibri"/>
      <w:color w:val="000000"/>
      <w:lang w:eastAsia="tr-TR"/>
    </w:rPr>
  </w:style>
  <w:style w:type="character" w:styleId="SayfaNumaras">
    <w:name w:val="page number"/>
    <w:basedOn w:val="VarsaylanParagrafYazTipi"/>
    <w:semiHidden/>
    <w:unhideWhenUsed/>
    <w:rsid w:val="005D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8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972</Words>
  <Characters>5542</Characters>
  <Application>Microsoft Office Word</Application>
  <DocSecurity>0</DocSecurity>
  <Lines>46</Lines>
  <Paragraphs>13</Paragraphs>
  <ScaleCrop>false</ScaleCrop>
  <Compan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yeni</cp:lastModifiedBy>
  <cp:revision>8</cp:revision>
  <dcterms:created xsi:type="dcterms:W3CDTF">2018-12-03T07:19:00Z</dcterms:created>
  <dcterms:modified xsi:type="dcterms:W3CDTF">2022-04-01T07:30:00Z</dcterms:modified>
</cp:coreProperties>
</file>