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91" w:type="dxa"/>
        <w:tblInd w:w="-5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91"/>
      </w:tblGrid>
      <w:tr w:rsidR="001551EC" w:rsidTr="001551EC">
        <w:trPr>
          <w:trHeight w:val="989"/>
        </w:trPr>
        <w:tc>
          <w:tcPr>
            <w:tcW w:w="10191" w:type="dxa"/>
            <w:shd w:val="clear" w:color="auto" w:fill="FFFFFF" w:themeFill="background1"/>
            <w:vAlign w:val="center"/>
          </w:tcPr>
          <w:p w:rsidR="001551EC" w:rsidRDefault="001551EC" w:rsidP="001551E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YÜKSEKOKUL YÖNETİM KURULU</w:t>
            </w:r>
          </w:p>
          <w:p w:rsidR="001551EC" w:rsidRDefault="001551EC" w:rsidP="001551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GÖREV/İŞ YETKİ VE SORUMLULUKLAR</w:t>
            </w:r>
          </w:p>
        </w:tc>
      </w:tr>
      <w:tr w:rsidR="008C1ACF" w:rsidTr="001551EC">
        <w:tc>
          <w:tcPr>
            <w:tcW w:w="10191" w:type="dxa"/>
            <w:shd w:val="clear" w:color="auto" w:fill="FFFFFF" w:themeFill="background1"/>
          </w:tcPr>
          <w:p w:rsidR="001D7F58" w:rsidRPr="001551EC" w:rsidRDefault="001D7F58" w:rsidP="00D43D5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1ACF" w:rsidRPr="001551EC" w:rsidRDefault="008C1ACF" w:rsidP="00D43D5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:rsidR="001D7F58" w:rsidRPr="001551EC" w:rsidRDefault="001D7F58" w:rsidP="00D43D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CF" w:rsidRPr="001551EC" w:rsidRDefault="008C1ACF" w:rsidP="00D43D57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i/>
                <w:sz w:val="24"/>
                <w:szCs w:val="24"/>
              </w:rPr>
              <w:t>Yüksekokul Yönetim Kurulu, Müdürün başkanlığında, Müdür Yardımcıları ve Müdürce gösterilecek altı aday arasından Yüksekokul Kurulu’nun üç yıl için seçeceği üç öğretim üyesinden oluşur.</w:t>
            </w:r>
          </w:p>
          <w:p w:rsidR="008C1ACF" w:rsidRPr="001551EC" w:rsidRDefault="008C1ACF" w:rsidP="00D43D57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Yüksekokul Yönetim Kurulu, idari faaliyetlerde Müdüre yardımcı bir akademik organdır. </w:t>
            </w:r>
          </w:p>
          <w:p w:rsidR="008C1ACF" w:rsidRPr="001551EC" w:rsidRDefault="008C1ACF" w:rsidP="00D43D57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i/>
                <w:sz w:val="24"/>
                <w:szCs w:val="24"/>
              </w:rPr>
              <w:t>Yüksekokul Yönetim Kurulu, Müdürün çağrısı üzerine toplanır</w:t>
            </w:r>
            <w:r w:rsidR="00D43D57" w:rsidRPr="001551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43D57" w:rsidRPr="001551EC" w:rsidRDefault="00D43D57" w:rsidP="00D43D5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CF" w:rsidTr="001551EC">
        <w:tc>
          <w:tcPr>
            <w:tcW w:w="10191" w:type="dxa"/>
            <w:shd w:val="clear" w:color="auto" w:fill="FFFFFF" w:themeFill="background1"/>
          </w:tcPr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 Kurulu’nun kararları ile belirlediği esasların uygulanmasında Müdüre yardım etmek.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Yüksekokulun eğitim-öğretim, plan ve programları ile akademik takvimin uygulanmasını sağlamak.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Yüksekokulun yatırım, program ve bütçe tasarısını hazırlamak.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kadrosunda görev yapan akademik personelden görev süresi dolanların yeniden atanmalarını görüşmek ve karara bağlamak.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kadrosuna ilk defa atanacakların jüri raporlarını görüşmek ve karara bağlamak.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 bünyesinde çalışan öğretim elemanlarının Üniversite birimlerine ders görevlendirmelerini yapmak.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Yüksekokulumuzda dersleri yürütecek öğretim elemanlarının görevlendirilmelerini yapmak.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 xml:space="preserve">Yüksekokul dışından dersleri yürütecek öğretim elemanlarının görevlendirilmelerini yapmak.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hAnsi="Times New Roman" w:cs="Times New Roman"/>
                <w:sz w:val="24"/>
                <w:szCs w:val="24"/>
              </w:rPr>
              <w:t>Eğitim öğretim faaliyetlerinin düzenli yürütülmesi için gerekli komisyonları belirlemek.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+ programı kapsamında yurt dışına idari personelin görevlendirilmesi ile ilgili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Fazla mesaiye kalacak idari personeli belirlemek.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elemanlarının mazeretleri nedeniyle yapamadıkları derslerin telafi programlarını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Komisyon tarafından hazırlanan stratejik planı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Kalite çalışmalarını değerlendirmek ve bu konuda kararlar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 yılı içinde derse giren öğretim elemanı değişikliklerinin yapılmasını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Başkanlıklarından gelen bitirme tezi danışman-öğrenci dağılımlarını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Ders kapsamında (Sosyal gezi) araç taleplerini Rektörlüğe bildirmek ve gerekli izinlerin alınmasını sağlamak. 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Sosyal gezi görevlendirmelerini yapmak.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Mazeret sınavına girecek öğrencilerin ilgili komisyonca incelenen raporlarını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otomasyon sistemine girilemeyen notlarının girilebilmesi veya yanlış girilen notların düzeltilmesi için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Yatay geçişle alınacak öğrencilerin kontenjanlarını belirlemek.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Yatay Geçişle gelen öğrencilerin başvurularının değerlendirildiği Eğitim Öğretim Komisyonunun raporlarını görüşmek ve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Yatay/Dikey geçiş ile gelen öğrencilerin muafiyet ve intibaklarını görüşmek ve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 raporlarını görüşmek ve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Farklı üniversitelerin yaz okulundan ders alan öğrencilerin notlarına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Özel öğrenci statüsünde giden/gelen öğrencilerin alacağı derslere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Af kapsamından faydalanarak dönen öğrencilerin kabulü ile ilgili işlemlere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Kısmi zamanlı (</w:t>
            </w: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-time) olarak çalışacak öğrencilerin belirlenmesine yönelik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Yemek yardımı alacak öğrencilerin belirlenmesine yönelik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  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Tek ders sınavına girecek öğrencilerle ilgili kararlar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Derslerin şubelere bölünmesine veya derslerin birleştirilmesine ilişkin kararlar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İkinci Öğretimde kayıtlı, başarı durumlarına göre yüzde on (%10)’a giren öğrencilere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uyruklu öğrencilere dil seviyelerine göre izin verilmesine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kayıt dondurma/açtırma/sildirme işlemlerine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hazırlık programından ayrılmak isteyen öğrencilerin dilekçelerini görüşmek.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Programlarına alınacak öğrenci kontenjanlarını belirlemek.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Bölüm Kurul kararı ile gelen Çift </w:t>
            </w: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öğrencilerinin seçmiş olduğu dersleri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Mevlana Değişim Programı kapsamında yurt dışına giden öğrencilerin alacakları derslerin eşleştirilmelerini, başarı notlarını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Farabi Değişim Programı kapsamında yurt içinde diğer üniversitelere giden öğrencilerin ders eşleştirmelerini, başarı durumlarını, notlarını görüşmek ve karara bağlamak.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Farabi Değişim Programı kapsamında Yüksekokula gelen öğrencilerin kabulüne ve öğrencilerin notlarının otomasyon sistemine işlenmesine ilişkin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Müdürün, Yüksekokul yönetimi ile ilgili olarak getireceği bütün işlerde karar almak.</w:t>
            </w:r>
          </w:p>
          <w:p w:rsidR="008C1ACF" w:rsidRPr="001551EC" w:rsidRDefault="008C1ACF" w:rsidP="00D43D5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EC">
              <w:rPr>
                <w:rFonts w:ascii="Times New Roman" w:eastAsia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8C1ACF" w:rsidRDefault="008C1ACF"/>
    <w:sectPr w:rsidR="008C1ACF" w:rsidSect="00A02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9F" w:rsidRDefault="006C799F" w:rsidP="00E35AC9">
      <w:pPr>
        <w:spacing w:after="0" w:line="240" w:lineRule="auto"/>
      </w:pPr>
      <w:r>
        <w:separator/>
      </w:r>
    </w:p>
  </w:endnote>
  <w:endnote w:type="continuationSeparator" w:id="0">
    <w:p w:rsidR="006C799F" w:rsidRDefault="006C799F" w:rsidP="00E3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2F" w:rsidRDefault="000C32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79" w:rsidRDefault="000C322F" w:rsidP="00A02579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F2768">
      <w:rPr>
        <w:rFonts w:ascii="Times New Roman" w:hAnsi="Times New Roman" w:cs="Times New Roman"/>
      </w:rPr>
      <w:t>2</w:t>
    </w:r>
    <w:bookmarkStart w:id="0" w:name="_GoBack"/>
    <w:bookmarkEnd w:id="0"/>
    <w:r w:rsidR="00A02579">
      <w:rPr>
        <w:rFonts w:ascii="Times New Roman" w:hAnsi="Times New Roman" w:cs="Times New Roman"/>
      </w:rPr>
      <w:t xml:space="preserve">                                                             </w:t>
    </w:r>
    <w:r w:rsidR="00A02579">
      <w:t xml:space="preserve">                                                                </w:t>
    </w:r>
    <w:r w:rsidR="00A02579" w:rsidRPr="000C30AB">
      <w:rPr>
        <w:rFonts w:ascii="Times New Roman" w:hAnsi="Times New Roman" w:cs="Times New Roman"/>
      </w:rPr>
      <w:t xml:space="preserve">Sayfa No: </w:t>
    </w:r>
    <w:r w:rsidR="00A02579" w:rsidRPr="000C30AB">
      <w:rPr>
        <w:rStyle w:val="SayfaNumaras"/>
        <w:rFonts w:ascii="Times New Roman" w:hAnsi="Times New Roman" w:cs="Times New Roman"/>
      </w:rPr>
      <w:fldChar w:fldCharType="begin"/>
    </w:r>
    <w:r w:rsidR="00A02579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02579" w:rsidRPr="000C30AB">
      <w:rPr>
        <w:rStyle w:val="SayfaNumaras"/>
        <w:rFonts w:ascii="Times New Roman" w:hAnsi="Times New Roman" w:cs="Times New Roman"/>
      </w:rPr>
      <w:fldChar w:fldCharType="separate"/>
    </w:r>
    <w:r w:rsidR="00DF2768">
      <w:rPr>
        <w:rStyle w:val="SayfaNumaras"/>
        <w:rFonts w:ascii="Times New Roman" w:hAnsi="Times New Roman" w:cs="Times New Roman"/>
        <w:noProof/>
      </w:rPr>
      <w:t>1</w:t>
    </w:r>
    <w:r w:rsidR="00A02579" w:rsidRPr="000C30AB">
      <w:rPr>
        <w:rStyle w:val="SayfaNumaras"/>
        <w:rFonts w:ascii="Times New Roman" w:hAnsi="Times New Roman" w:cs="Times New Roman"/>
      </w:rPr>
      <w:fldChar w:fldCharType="end"/>
    </w:r>
    <w:r w:rsidR="00A02579" w:rsidRPr="000C30AB">
      <w:rPr>
        <w:rStyle w:val="SayfaNumaras"/>
        <w:rFonts w:ascii="Times New Roman" w:hAnsi="Times New Roman" w:cs="Times New Roman"/>
      </w:rPr>
      <w:t>/</w:t>
    </w:r>
    <w:r w:rsidR="00A02579" w:rsidRPr="000C30AB">
      <w:rPr>
        <w:rStyle w:val="SayfaNumaras"/>
        <w:rFonts w:ascii="Times New Roman" w:hAnsi="Times New Roman" w:cs="Times New Roman"/>
      </w:rPr>
      <w:fldChar w:fldCharType="begin"/>
    </w:r>
    <w:r w:rsidR="00A02579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02579" w:rsidRPr="000C30AB">
      <w:rPr>
        <w:rStyle w:val="SayfaNumaras"/>
        <w:rFonts w:ascii="Times New Roman" w:hAnsi="Times New Roman" w:cs="Times New Roman"/>
      </w:rPr>
      <w:fldChar w:fldCharType="separate"/>
    </w:r>
    <w:r w:rsidR="00DF2768">
      <w:rPr>
        <w:rStyle w:val="SayfaNumaras"/>
        <w:rFonts w:ascii="Times New Roman" w:hAnsi="Times New Roman" w:cs="Times New Roman"/>
        <w:noProof/>
      </w:rPr>
      <w:t>2</w:t>
    </w:r>
    <w:r w:rsidR="00A02579" w:rsidRPr="000C30AB">
      <w:rPr>
        <w:rStyle w:val="SayfaNumaras"/>
        <w:rFonts w:ascii="Times New Roman" w:hAnsi="Times New Roman" w:cs="Times New Roman"/>
      </w:rPr>
      <w:fldChar w:fldCharType="end"/>
    </w:r>
  </w:p>
  <w:p w:rsidR="00A02579" w:rsidRPr="00366BB5" w:rsidRDefault="00A02579" w:rsidP="00A02579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E35AC9" w:rsidRDefault="00E35AC9">
    <w:pPr>
      <w:pStyle w:val="AltBilgi"/>
    </w:pPr>
  </w:p>
  <w:p w:rsidR="00E35AC9" w:rsidRDefault="00E35A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2F" w:rsidRDefault="000C32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9F" w:rsidRDefault="006C799F" w:rsidP="00E35AC9">
      <w:pPr>
        <w:spacing w:after="0" w:line="240" w:lineRule="auto"/>
      </w:pPr>
      <w:r>
        <w:separator/>
      </w:r>
    </w:p>
  </w:footnote>
  <w:footnote w:type="continuationSeparator" w:id="0">
    <w:p w:rsidR="006C799F" w:rsidRDefault="006C799F" w:rsidP="00E3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2F" w:rsidRDefault="000C32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99" w:tblpY="459"/>
      <w:tblOverlap w:val="never"/>
      <w:tblW w:w="10201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468"/>
      <w:gridCol w:w="1598"/>
      <w:gridCol w:w="1653"/>
    </w:tblGrid>
    <w:tr w:rsidR="00E35AC9" w:rsidTr="00E30511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DF2768" w:rsidP="00E35AC9">
          <w:r>
            <w:rPr>
              <w:noProof/>
            </w:rPr>
            <w:drawing>
              <wp:inline distT="0" distB="0" distL="0" distR="0" wp14:anchorId="06C291B8" wp14:editId="715CF21E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Pr="001D7F58" w:rsidRDefault="00E35AC9" w:rsidP="00E35AC9">
          <w:pPr>
            <w:ind w:left="-11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E35AC9" w:rsidRPr="001D7F58" w:rsidRDefault="00E35AC9" w:rsidP="00E35AC9">
          <w:pPr>
            <w:ind w:left="-118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1D7F5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DİCLE ÜNİVERSİTESİ </w:t>
          </w:r>
        </w:p>
        <w:p w:rsidR="00E35AC9" w:rsidRPr="001D7F58" w:rsidRDefault="00E35AC9" w:rsidP="00E35AC9">
          <w:pPr>
            <w:ind w:left="-118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1D7F5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DİYARBAKIR SOSYAL BİLİMLER YÜKSEKOKULU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b/>
              <w:sz w:val="18"/>
            </w:rPr>
            <w:t>SBM-GRV-006</w:t>
          </w:r>
        </w:p>
      </w:tc>
    </w:tr>
    <w:tr w:rsidR="00E35AC9" w:rsidTr="00E30511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35AC9" w:rsidRDefault="00E35AC9" w:rsidP="00E35AC9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35AC9" w:rsidRDefault="00E35AC9" w:rsidP="00E35AC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E35AC9" w:rsidTr="00E30511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35AC9" w:rsidRDefault="00E35AC9" w:rsidP="00E35AC9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35AC9" w:rsidRDefault="00E35AC9" w:rsidP="00E35AC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DF2768" w:rsidP="00E35AC9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E35AC9" w:rsidTr="00E30511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35AC9" w:rsidRDefault="00E35AC9" w:rsidP="00E35AC9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E35AC9" w:rsidRDefault="00E35AC9" w:rsidP="00E35A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2F" w:rsidRDefault="000C32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5C1"/>
    <w:multiLevelType w:val="hybridMultilevel"/>
    <w:tmpl w:val="0944C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23D0"/>
    <w:multiLevelType w:val="hybridMultilevel"/>
    <w:tmpl w:val="3AB6B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308B"/>
    <w:multiLevelType w:val="hybridMultilevel"/>
    <w:tmpl w:val="381AA7CC"/>
    <w:lvl w:ilvl="0" w:tplc="8DAA5236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B7"/>
    <w:rsid w:val="00083520"/>
    <w:rsid w:val="000C322F"/>
    <w:rsid w:val="001551EC"/>
    <w:rsid w:val="001D7F58"/>
    <w:rsid w:val="006C799F"/>
    <w:rsid w:val="006E5EBE"/>
    <w:rsid w:val="008379B7"/>
    <w:rsid w:val="008C1ACF"/>
    <w:rsid w:val="009B2AC4"/>
    <w:rsid w:val="00A02579"/>
    <w:rsid w:val="00D43D57"/>
    <w:rsid w:val="00DF2768"/>
    <w:rsid w:val="00E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9E1D2"/>
  <w15:chartTrackingRefBased/>
  <w15:docId w15:val="{F3C665A5-D53E-4C81-A324-9DF2199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AC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C1A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C1ACF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  <w:style w:type="table" w:styleId="TabloKlavuzu">
    <w:name w:val="Table Grid"/>
    <w:basedOn w:val="NormalTablo"/>
    <w:uiPriority w:val="39"/>
    <w:rsid w:val="008C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A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5AC9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nhideWhenUsed/>
    <w:rsid w:val="00E3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35AC9"/>
    <w:rPr>
      <w:rFonts w:ascii="Calibri" w:eastAsia="Calibri" w:hAnsi="Calibri" w:cs="Calibri"/>
      <w:color w:val="000000"/>
      <w:lang w:eastAsia="tr-TR"/>
    </w:rPr>
  </w:style>
  <w:style w:type="character" w:styleId="SayfaNumaras">
    <w:name w:val="page number"/>
    <w:basedOn w:val="VarsaylanParagrafYazTipi"/>
    <w:rsid w:val="00A0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815</Words>
  <Characters>4649</Characters>
  <Application>Microsoft Office Word</Application>
  <DocSecurity>0</DocSecurity>
  <Lines>38</Lines>
  <Paragraphs>10</Paragraphs>
  <ScaleCrop>false</ScaleCrop>
  <Company>-==-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10</cp:revision>
  <dcterms:created xsi:type="dcterms:W3CDTF">2018-12-03T07:33:00Z</dcterms:created>
  <dcterms:modified xsi:type="dcterms:W3CDTF">2022-04-01T07:23:00Z</dcterms:modified>
</cp:coreProperties>
</file>