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4313"/>
        <w:gridCol w:w="2105"/>
      </w:tblGrid>
      <w:tr w:rsidR="00A17310" w:rsidTr="00C1144E">
        <w:tc>
          <w:tcPr>
            <w:tcW w:w="2660" w:type="dxa"/>
          </w:tcPr>
          <w:p w:rsidR="00A17310" w:rsidRDefault="00A17310" w:rsidP="002D333D">
            <w:pPr>
              <w:jc w:val="center"/>
              <w:rPr>
                <w:rFonts w:ascii="Times New Roman" w:hAnsi="Times New Roman" w:cs="Times New Roman"/>
                <w:b/>
              </w:rPr>
            </w:pPr>
            <w:r>
              <w:rPr>
                <w:noProof/>
                <w:lang w:val="en-US"/>
              </w:rPr>
              <w:drawing>
                <wp:inline distT="0" distB="0" distL="0" distR="0" wp14:anchorId="0E9B2F28" wp14:editId="726CC4DB">
                  <wp:extent cx="1419225" cy="1347060"/>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9225" cy="1347060"/>
                          </a:xfrm>
                          <a:prstGeom prst="rect">
                            <a:avLst/>
                          </a:prstGeom>
                        </pic:spPr>
                      </pic:pic>
                    </a:graphicData>
                  </a:graphic>
                </wp:inline>
              </w:drawing>
            </w:r>
          </w:p>
        </w:tc>
        <w:tc>
          <w:tcPr>
            <w:tcW w:w="4394" w:type="dxa"/>
          </w:tcPr>
          <w:p w:rsidR="00A17310" w:rsidRDefault="00A17310" w:rsidP="00A17310">
            <w:pPr>
              <w:jc w:val="center"/>
              <w:rPr>
                <w:rFonts w:ascii="Times New Roman" w:hAnsi="Times New Roman" w:cs="Times New Roman"/>
                <w:b/>
              </w:rPr>
            </w:pPr>
          </w:p>
          <w:p w:rsidR="00A17310" w:rsidRDefault="00A17310" w:rsidP="00A17310">
            <w:pPr>
              <w:jc w:val="center"/>
              <w:rPr>
                <w:rFonts w:ascii="Times New Roman" w:hAnsi="Times New Roman" w:cs="Times New Roman"/>
                <w:b/>
              </w:rPr>
            </w:pPr>
          </w:p>
          <w:p w:rsidR="00A17310" w:rsidRPr="00A17310" w:rsidRDefault="00A17310" w:rsidP="00A17310">
            <w:pPr>
              <w:jc w:val="center"/>
              <w:rPr>
                <w:rFonts w:ascii="Times New Roman" w:hAnsi="Times New Roman" w:cs="Times New Roman"/>
                <w:b/>
              </w:rPr>
            </w:pPr>
            <w:r w:rsidRPr="00A17310">
              <w:rPr>
                <w:rFonts w:ascii="Times New Roman" w:hAnsi="Times New Roman" w:cs="Times New Roman"/>
                <w:b/>
              </w:rPr>
              <w:t>Dicle Üniversitesi</w:t>
            </w:r>
          </w:p>
          <w:p w:rsidR="00A17310" w:rsidRPr="00A17310" w:rsidRDefault="00A17310" w:rsidP="00A17310">
            <w:pPr>
              <w:jc w:val="center"/>
              <w:rPr>
                <w:rFonts w:ascii="Times New Roman" w:hAnsi="Times New Roman" w:cs="Times New Roman"/>
                <w:b/>
              </w:rPr>
            </w:pPr>
            <w:r w:rsidRPr="00A17310">
              <w:rPr>
                <w:rFonts w:ascii="Times New Roman" w:hAnsi="Times New Roman" w:cs="Times New Roman"/>
                <w:b/>
              </w:rPr>
              <w:t>Mühendislik Fakültesi</w:t>
            </w:r>
          </w:p>
          <w:p w:rsidR="00A17310" w:rsidRPr="00A17310" w:rsidRDefault="00A17310" w:rsidP="00A17310">
            <w:pPr>
              <w:jc w:val="center"/>
              <w:rPr>
                <w:rFonts w:ascii="Times New Roman" w:hAnsi="Times New Roman" w:cs="Times New Roman"/>
                <w:b/>
              </w:rPr>
            </w:pPr>
            <w:r w:rsidRPr="00A17310">
              <w:rPr>
                <w:rFonts w:ascii="Times New Roman" w:hAnsi="Times New Roman" w:cs="Times New Roman"/>
                <w:b/>
              </w:rPr>
              <w:t>Elektrik Elektronik Mühendisliği Bölümü</w:t>
            </w:r>
          </w:p>
          <w:p w:rsidR="00A17310" w:rsidRDefault="00A17310" w:rsidP="00A17310">
            <w:pPr>
              <w:jc w:val="center"/>
              <w:rPr>
                <w:rFonts w:ascii="Times New Roman" w:hAnsi="Times New Roman" w:cs="Times New Roman"/>
                <w:b/>
              </w:rPr>
            </w:pPr>
          </w:p>
        </w:tc>
        <w:tc>
          <w:tcPr>
            <w:tcW w:w="2158" w:type="dxa"/>
          </w:tcPr>
          <w:p w:rsidR="00A17310" w:rsidRDefault="00A17310" w:rsidP="002D333D">
            <w:pPr>
              <w:jc w:val="center"/>
              <w:rPr>
                <w:rFonts w:ascii="Times New Roman" w:hAnsi="Times New Roman" w:cs="Times New Roman"/>
                <w:b/>
              </w:rPr>
            </w:pPr>
          </w:p>
        </w:tc>
      </w:tr>
    </w:tbl>
    <w:p w:rsidR="00A17310" w:rsidRDefault="00A17310" w:rsidP="002D333D">
      <w:pPr>
        <w:jc w:val="center"/>
        <w:rPr>
          <w:rFonts w:ascii="Times New Roman" w:hAnsi="Times New Roman" w:cs="Times New Roman"/>
          <w:b/>
        </w:rPr>
      </w:pPr>
    </w:p>
    <w:p w:rsidR="00A17310" w:rsidRPr="00A17310" w:rsidRDefault="00F15689" w:rsidP="00A17310">
      <w:pPr>
        <w:jc w:val="center"/>
        <w:rPr>
          <w:rFonts w:ascii="Times New Roman" w:hAnsi="Times New Roman" w:cs="Times New Roman"/>
          <w:b/>
        </w:rPr>
      </w:pPr>
      <w:r>
        <w:rPr>
          <w:rFonts w:ascii="Times New Roman" w:hAnsi="Times New Roman" w:cs="Times New Roman"/>
          <w:b/>
        </w:rPr>
        <w:t>Elektrik Tesisleri</w:t>
      </w:r>
      <w:r w:rsidR="00A17310" w:rsidRPr="00A17310">
        <w:rPr>
          <w:rFonts w:ascii="Times New Roman" w:hAnsi="Times New Roman" w:cs="Times New Roman"/>
          <w:b/>
        </w:rPr>
        <w:t xml:space="preserve"> Laboratuvar Kuralları</w:t>
      </w:r>
    </w:p>
    <w:p w:rsidR="002D333D" w:rsidRPr="00A17310" w:rsidRDefault="002D333D" w:rsidP="002D333D">
      <w:pPr>
        <w:jc w:val="center"/>
        <w:rPr>
          <w:rFonts w:ascii="Times New Roman" w:hAnsi="Times New Roman" w:cs="Times New Roman"/>
        </w:rPr>
      </w:pPr>
    </w:p>
    <w:p w:rsidR="002D333D" w:rsidRPr="00A17310" w:rsidRDefault="002D333D" w:rsidP="002D333D">
      <w:pPr>
        <w:jc w:val="both"/>
        <w:rPr>
          <w:rFonts w:ascii="Times New Roman" w:hAnsi="Times New Roman" w:cs="Times New Roman"/>
        </w:rPr>
      </w:pPr>
      <w:r w:rsidRPr="00A17310">
        <w:rPr>
          <w:rFonts w:ascii="Times New Roman" w:hAnsi="Times New Roman" w:cs="Times New Roman"/>
        </w:rPr>
        <w:t xml:space="preserve">Sevgili </w:t>
      </w:r>
      <w:r w:rsidR="004129EA">
        <w:rPr>
          <w:rFonts w:ascii="Times New Roman" w:hAnsi="Times New Roman" w:cs="Times New Roman"/>
        </w:rPr>
        <w:t>Ö</w:t>
      </w:r>
      <w:r w:rsidRPr="00A17310">
        <w:rPr>
          <w:rFonts w:ascii="Times New Roman" w:hAnsi="Times New Roman" w:cs="Times New Roman"/>
        </w:rPr>
        <w:t xml:space="preserve">ğrenciler, </w:t>
      </w:r>
    </w:p>
    <w:p w:rsidR="002D333D" w:rsidRPr="00A17310" w:rsidRDefault="002D333D" w:rsidP="002D333D">
      <w:pPr>
        <w:jc w:val="both"/>
        <w:rPr>
          <w:rFonts w:ascii="Times New Roman" w:hAnsi="Times New Roman" w:cs="Times New Roman"/>
        </w:rPr>
      </w:pPr>
      <w:r w:rsidRPr="00A17310">
        <w:rPr>
          <w:rFonts w:ascii="Times New Roman" w:hAnsi="Times New Roman" w:cs="Times New Roman"/>
        </w:rPr>
        <w:t>Laboratuvar derslerinin başarılı şekilde yapılabilmesi ve istenmeyen kazaların yaşanmaması için gereken temel kurallar ile iş sağlığı ve güvenliği kuralları aşağıda verilmiştir. Lütfen kurallara uyma konusunda azami hassasiyet gösteriniz.</w:t>
      </w:r>
    </w:p>
    <w:p w:rsidR="002D333D" w:rsidRPr="00A17310" w:rsidRDefault="002D333D" w:rsidP="002D333D">
      <w:pPr>
        <w:jc w:val="both"/>
        <w:rPr>
          <w:rFonts w:ascii="Times New Roman" w:hAnsi="Times New Roman" w:cs="Times New Roman"/>
        </w:rPr>
      </w:pPr>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Laboratuvarda yemek, içmek ve laboratuvar malzemelerinin bu amaçla kullanılması yasaktır.</w:t>
      </w:r>
    </w:p>
    <w:p w:rsidR="002D333D"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Laboratuvar sınıfında yüksek sesle ve diğer öğrencilerin dikkatini dağıtacak şekilde konuşulmamalıdır. Diğer gruplarla konuşmak, izinsiz yer değiştirmek ve sınıfı terk etmek yasaktır.</w:t>
      </w:r>
    </w:p>
    <w:p w:rsidR="00E50715"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Laboratuvara işi olmayanların girmesi yasaktır. Laboratuvar sorumlusunun izni ve gözetimi olmadan laboratuvarda çalışılmamalıdır.</w:t>
      </w:r>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Laboratuvar sınıfında kullanımınıza sunulan cihazlar dışındaki hiçbir cihaz kullanılmamalıdır. Elektrik tesisatına ve prizlere laboratuvar sorumlusunun izni olmadan müdahale edilmemelidir. Yanlış yapılacak uygulama ciddi yaralanmalara ve fiziksel hasarlara sebep olabilmektedir.</w:t>
      </w:r>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 xml:space="preserve">13 </w:t>
      </w:r>
      <w:proofErr w:type="spellStart"/>
      <w:r w:rsidRPr="00A17310">
        <w:rPr>
          <w:rFonts w:ascii="Times New Roman" w:hAnsi="Times New Roman" w:cs="Times New Roman"/>
        </w:rPr>
        <w:t>mA’den</w:t>
      </w:r>
      <w:proofErr w:type="spellEnd"/>
      <w:r w:rsidRPr="00A17310">
        <w:rPr>
          <w:rFonts w:ascii="Times New Roman" w:hAnsi="Times New Roman" w:cs="Times New Roman"/>
        </w:rPr>
        <w:t xml:space="preserve"> büyük akım veya 40 </w:t>
      </w:r>
      <w:proofErr w:type="spellStart"/>
      <w:r w:rsidRPr="00A17310">
        <w:rPr>
          <w:rFonts w:ascii="Times New Roman" w:hAnsi="Times New Roman" w:cs="Times New Roman"/>
        </w:rPr>
        <w:t>V’dan</w:t>
      </w:r>
      <w:proofErr w:type="spellEnd"/>
      <w:r w:rsidRPr="00A17310">
        <w:rPr>
          <w:rFonts w:ascii="Times New Roman" w:hAnsi="Times New Roman" w:cs="Times New Roman"/>
        </w:rPr>
        <w:t xml:space="preserve"> büyük voltajlar insan sağlığı için tehlike arz etmektedir ve öldürücü etkisi vardır. Oluşabilecek çeşitli kazalardan ve elektrik çarpmalarından korunmak için size düşen önlemleri alınız ve görevlilerin uyarılarına mutlaka uyunuz. Aksi takdirde oluşacak tüm kaza ve yaralanmalardan tüm sorumluluk size aittir.</w:t>
      </w:r>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Enerji altında olup olmadığını bilmediğiniz makine aksamlarına dokunulmamalıdır.</w:t>
      </w:r>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Laboratuvarda çalışma yaparken, devre kurarken kesinlikle enerji kesilmelidir. Devre çalışır hale geldikten sonra sisteme enerji verilmelidir.</w:t>
      </w:r>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Bağlantılar yapılırken kullanılacak diğer cihazlar kapalı tutulmalıdır.</w:t>
      </w:r>
    </w:p>
    <w:p w:rsidR="002D333D" w:rsidRPr="00A17310"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Deney sorumlusu kurduğunuz devreyi kontrol etmeden deney setine enerji verilmemelidir.</w:t>
      </w:r>
    </w:p>
    <w:p w:rsidR="002D333D" w:rsidRDefault="002D333D"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Deney bağlantılarında değişiklik yaparken gerilim kaynağının kapalı olduğundan emin olunmalıdır.</w:t>
      </w:r>
    </w:p>
    <w:p w:rsidR="00C1144E" w:rsidRPr="00C1144E" w:rsidRDefault="00C1144E" w:rsidP="00C1144E">
      <w:pPr>
        <w:pStyle w:val="ListeParagraf"/>
        <w:numPr>
          <w:ilvl w:val="0"/>
          <w:numId w:val="1"/>
        </w:numPr>
        <w:ind w:left="360"/>
        <w:jc w:val="both"/>
        <w:rPr>
          <w:rFonts w:ascii="Times New Roman" w:hAnsi="Times New Roman" w:cs="Times New Roman"/>
        </w:rPr>
      </w:pPr>
      <w:r w:rsidRPr="00C1144E">
        <w:rPr>
          <w:rFonts w:ascii="Times New Roman" w:hAnsi="Times New Roman" w:cs="Times New Roman"/>
          <w:b/>
          <w:i/>
        </w:rPr>
        <w:t xml:space="preserve">Laboratuvara devam zorunluluğu %80’dir. Deneylerin %20’sine katılmayanlar devamsızlıktan kalır ve dönem sonu sınavına giremezler. </w:t>
      </w:r>
    </w:p>
    <w:p w:rsidR="002D333D"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Grup üyeleri bir deney/proje sürecinin her aşamasında aynı oranda görev almak zorundadırlar, grup üyeleri kendi arasında görev paylaşımı yaparken projeyi bir kişi raporu bir kişi hazırlamak şeklinde görev paylaşımı yapamaz.</w:t>
      </w:r>
    </w:p>
    <w:p w:rsidR="00E50715"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Grup üyeleri yaptıkları deneyde gösterdikleri performans ve başarıya göre ayrı ayrı değerlendirilir. Üyeler farklı notlar alabilirler. Deney esnasındaki sorular ve gösterilecek olan ilgi değerlendirme notunun temel göstergeleridir.</w:t>
      </w:r>
    </w:p>
    <w:p w:rsidR="00E50715"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lastRenderedPageBreak/>
        <w:t>Deney /proje teslim tarihinden sonra geçerli mazereti olmayan öğrencinin projesi kabul edilemez. Mazereti olan öğrencinin mazeret durumuna göre puanından azaltma yapılabilir.</w:t>
      </w:r>
    </w:p>
    <w:p w:rsidR="00E50715" w:rsidRPr="00C1144E" w:rsidRDefault="00E50715" w:rsidP="002D333D">
      <w:pPr>
        <w:pStyle w:val="ListeParagraf"/>
        <w:numPr>
          <w:ilvl w:val="0"/>
          <w:numId w:val="1"/>
        </w:numPr>
        <w:jc w:val="both"/>
        <w:rPr>
          <w:rFonts w:ascii="Times New Roman" w:hAnsi="Times New Roman" w:cs="Times New Roman"/>
          <w:b/>
          <w:i/>
        </w:rPr>
      </w:pPr>
      <w:r w:rsidRPr="00C1144E">
        <w:rPr>
          <w:rFonts w:ascii="Times New Roman" w:hAnsi="Times New Roman" w:cs="Times New Roman"/>
          <w:b/>
          <w:i/>
        </w:rPr>
        <w:t>Laboratuvar dersine 10 dakikadan fazla geç kalmış öğrenci o derse kabul edilmeyerek yok yazılır; deney notu verilmez.</w:t>
      </w:r>
    </w:p>
    <w:p w:rsidR="00E50715"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Öğrenci deney yapılan laboratuvar dersini takip eden hafta laboratuvar saatinde yazım kılavuzuna uygun olarak deney ön çalışmasını, deney verilerini ve sonuçlarını içeren rapor teslim etmek zorundadır. Raporu teslim edilmemiş deneye not verilmez.</w:t>
      </w:r>
    </w:p>
    <w:p w:rsidR="00E50715" w:rsidRPr="00A17310" w:rsidRDefault="00E50715" w:rsidP="002D333D">
      <w:pPr>
        <w:pStyle w:val="ListeParagraf"/>
        <w:numPr>
          <w:ilvl w:val="0"/>
          <w:numId w:val="1"/>
        </w:numPr>
        <w:jc w:val="both"/>
        <w:rPr>
          <w:rFonts w:ascii="Times New Roman" w:hAnsi="Times New Roman" w:cs="Times New Roman"/>
        </w:rPr>
      </w:pPr>
      <w:r w:rsidRPr="00A17310">
        <w:rPr>
          <w:rFonts w:ascii="Times New Roman" w:hAnsi="Times New Roman" w:cs="Times New Roman"/>
        </w:rPr>
        <w:t>Laboratuvar dersine katılmamış olan öğrenci, o dersin deney raporunu veya projesini sonradan teslim edemez. Dönem sonunda yapılacak olan telafi deneyi haftasında yalnız bir adet deney yapılabilir.</w:t>
      </w:r>
    </w:p>
    <w:p w:rsidR="002D333D" w:rsidRPr="00A17310" w:rsidRDefault="00E50715" w:rsidP="002D333D">
      <w:pPr>
        <w:pStyle w:val="ListeParagraf"/>
        <w:numPr>
          <w:ilvl w:val="0"/>
          <w:numId w:val="1"/>
        </w:numPr>
        <w:ind w:left="708"/>
        <w:jc w:val="both"/>
        <w:rPr>
          <w:rFonts w:ascii="Times New Roman" w:hAnsi="Times New Roman" w:cs="Times New Roman"/>
        </w:rPr>
      </w:pPr>
      <w:r w:rsidRPr="00A17310">
        <w:rPr>
          <w:rFonts w:ascii="Times New Roman" w:hAnsi="Times New Roman" w:cs="Times New Roman"/>
        </w:rPr>
        <w:t>Her deney için uygulanacak not ağırlıkları aşağıdaki gibidir:</w:t>
      </w:r>
    </w:p>
    <w:p w:rsidR="00E50715" w:rsidRPr="00A17310" w:rsidRDefault="00E50715" w:rsidP="00E50715">
      <w:pPr>
        <w:pStyle w:val="ListeParagraf"/>
        <w:ind w:left="708"/>
        <w:jc w:val="both"/>
        <w:rPr>
          <w:rFonts w:ascii="Times New Roman" w:hAnsi="Times New Roman" w:cs="Times New Roman"/>
        </w:rPr>
      </w:pPr>
    </w:p>
    <w:p w:rsidR="00A17310" w:rsidRPr="00A17310" w:rsidRDefault="00A17310" w:rsidP="00E50715">
      <w:pPr>
        <w:pStyle w:val="ListeParagraf"/>
        <w:ind w:left="708"/>
        <w:jc w:val="both"/>
        <w:rPr>
          <w:rFonts w:ascii="Times New Roman" w:hAnsi="Times New Roman" w:cs="Times New Roman"/>
        </w:rPr>
      </w:pPr>
      <w:r w:rsidRPr="00A17310">
        <w:rPr>
          <w:rFonts w:ascii="Times New Roman" w:hAnsi="Times New Roman" w:cs="Times New Roman"/>
        </w:rPr>
        <w:t xml:space="preserve">       </w:t>
      </w:r>
    </w:p>
    <w:tbl>
      <w:tblPr>
        <w:tblW w:w="4680" w:type="dxa"/>
        <w:tblInd w:w="55" w:type="dxa"/>
        <w:tblCellMar>
          <w:left w:w="70" w:type="dxa"/>
          <w:right w:w="70" w:type="dxa"/>
        </w:tblCellMar>
        <w:tblLook w:val="04A0" w:firstRow="1" w:lastRow="0" w:firstColumn="1" w:lastColumn="0" w:noHBand="0" w:noVBand="1"/>
      </w:tblPr>
      <w:tblGrid>
        <w:gridCol w:w="2900"/>
        <w:gridCol w:w="1780"/>
      </w:tblGrid>
      <w:tr w:rsidR="00A17310" w:rsidRPr="00A17310" w:rsidTr="00A17310">
        <w:trPr>
          <w:trHeight w:val="49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b/>
                <w:bCs/>
                <w:color w:val="000000"/>
                <w:lang w:eastAsia="tr-TR"/>
              </w:rPr>
            </w:pPr>
            <w:r w:rsidRPr="00A17310">
              <w:rPr>
                <w:rFonts w:ascii="Times New Roman" w:eastAsia="Times New Roman" w:hAnsi="Times New Roman" w:cs="Times New Roman"/>
                <w:b/>
                <w:bCs/>
                <w:color w:val="000000"/>
                <w:lang w:eastAsia="tr-TR"/>
              </w:rPr>
              <w:t>Deney Aşaması</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b/>
                <w:bCs/>
                <w:color w:val="000000"/>
                <w:lang w:eastAsia="tr-TR"/>
              </w:rPr>
            </w:pPr>
            <w:r w:rsidRPr="00A17310">
              <w:rPr>
                <w:rFonts w:ascii="Times New Roman" w:eastAsia="Times New Roman" w:hAnsi="Times New Roman" w:cs="Times New Roman"/>
                <w:b/>
                <w:bCs/>
                <w:color w:val="000000"/>
                <w:lang w:eastAsia="tr-TR"/>
              </w:rPr>
              <w:t>Not Ağırlığı</w:t>
            </w:r>
          </w:p>
        </w:tc>
      </w:tr>
      <w:tr w:rsidR="00A17310" w:rsidRPr="00A17310" w:rsidTr="00A17310">
        <w:trPr>
          <w:trHeight w:val="49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Deney Öncesi Değerlendirme</w:t>
            </w:r>
          </w:p>
        </w:tc>
        <w:tc>
          <w:tcPr>
            <w:tcW w:w="1780" w:type="dxa"/>
            <w:tcBorders>
              <w:top w:val="nil"/>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jc w:val="center"/>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15%</w:t>
            </w:r>
          </w:p>
        </w:tc>
      </w:tr>
      <w:tr w:rsidR="00A17310" w:rsidRPr="00A17310" w:rsidTr="00A17310">
        <w:trPr>
          <w:trHeight w:val="49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Deneydeki etkinlik</w:t>
            </w:r>
          </w:p>
        </w:tc>
        <w:tc>
          <w:tcPr>
            <w:tcW w:w="1780" w:type="dxa"/>
            <w:tcBorders>
              <w:top w:val="nil"/>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jc w:val="center"/>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15%</w:t>
            </w:r>
          </w:p>
        </w:tc>
      </w:tr>
      <w:tr w:rsidR="00A17310" w:rsidRPr="00A17310" w:rsidTr="00A17310">
        <w:trPr>
          <w:trHeight w:val="49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Deney sonu raporu</w:t>
            </w:r>
          </w:p>
        </w:tc>
        <w:tc>
          <w:tcPr>
            <w:tcW w:w="1780" w:type="dxa"/>
            <w:tcBorders>
              <w:top w:val="nil"/>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jc w:val="center"/>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20%</w:t>
            </w:r>
          </w:p>
        </w:tc>
      </w:tr>
      <w:tr w:rsidR="00A17310" w:rsidRPr="00A17310" w:rsidTr="00A17310">
        <w:trPr>
          <w:trHeight w:val="49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Yıl içi toplamı</w:t>
            </w:r>
          </w:p>
        </w:tc>
        <w:tc>
          <w:tcPr>
            <w:tcW w:w="1780" w:type="dxa"/>
            <w:tcBorders>
              <w:top w:val="nil"/>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jc w:val="center"/>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50%</w:t>
            </w:r>
          </w:p>
        </w:tc>
      </w:tr>
      <w:tr w:rsidR="00A17310" w:rsidRPr="00A17310" w:rsidTr="00A17310">
        <w:trPr>
          <w:trHeight w:val="49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Dönem sonu sınavı</w:t>
            </w:r>
          </w:p>
        </w:tc>
        <w:tc>
          <w:tcPr>
            <w:tcW w:w="1780" w:type="dxa"/>
            <w:tcBorders>
              <w:top w:val="nil"/>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jc w:val="center"/>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50%</w:t>
            </w:r>
          </w:p>
        </w:tc>
      </w:tr>
      <w:tr w:rsidR="00A17310" w:rsidRPr="00A17310" w:rsidTr="00A17310">
        <w:trPr>
          <w:trHeight w:val="49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Genel toplam</w:t>
            </w:r>
          </w:p>
        </w:tc>
        <w:tc>
          <w:tcPr>
            <w:tcW w:w="1780" w:type="dxa"/>
            <w:tcBorders>
              <w:top w:val="nil"/>
              <w:left w:val="nil"/>
              <w:bottom w:val="single" w:sz="4" w:space="0" w:color="auto"/>
              <w:right w:val="single" w:sz="4" w:space="0" w:color="auto"/>
            </w:tcBorders>
            <w:shd w:val="clear" w:color="auto" w:fill="auto"/>
            <w:noWrap/>
            <w:vAlign w:val="bottom"/>
            <w:hideMark/>
          </w:tcPr>
          <w:p w:rsidR="00A17310" w:rsidRPr="00A17310" w:rsidRDefault="00A17310" w:rsidP="00A17310">
            <w:pPr>
              <w:spacing w:after="0" w:line="240" w:lineRule="auto"/>
              <w:jc w:val="center"/>
              <w:rPr>
                <w:rFonts w:ascii="Times New Roman" w:eastAsia="Times New Roman" w:hAnsi="Times New Roman" w:cs="Times New Roman"/>
                <w:color w:val="000000"/>
                <w:lang w:eastAsia="tr-TR"/>
              </w:rPr>
            </w:pPr>
            <w:r w:rsidRPr="00A17310">
              <w:rPr>
                <w:rFonts w:ascii="Times New Roman" w:eastAsia="Times New Roman" w:hAnsi="Times New Roman" w:cs="Times New Roman"/>
                <w:color w:val="000000"/>
                <w:lang w:eastAsia="tr-TR"/>
              </w:rPr>
              <w:t>100%</w:t>
            </w:r>
          </w:p>
        </w:tc>
      </w:tr>
    </w:tbl>
    <w:p w:rsidR="00457F11" w:rsidRDefault="00A17310" w:rsidP="00457F11">
      <w:pPr>
        <w:pStyle w:val="ListeParagraf"/>
        <w:ind w:left="708"/>
        <w:jc w:val="right"/>
        <w:rPr>
          <w:rFonts w:ascii="Times New Roman" w:hAnsi="Times New Roman" w:cs="Times New Roman"/>
        </w:rPr>
      </w:pPr>
      <w:r w:rsidRPr="00A17310">
        <w:rPr>
          <w:rFonts w:ascii="Times New Roman" w:hAnsi="Times New Roman" w:cs="Times New Roman"/>
        </w:rPr>
        <w:t xml:space="preserve">          </w:t>
      </w:r>
    </w:p>
    <w:p w:rsidR="00E50715" w:rsidRDefault="00457F11" w:rsidP="00457F11">
      <w:pPr>
        <w:pStyle w:val="ListeParagraf"/>
        <w:ind w:left="708"/>
        <w:jc w:val="right"/>
        <w:rPr>
          <w:rFonts w:ascii="Times New Roman" w:hAnsi="Times New Roman" w:cs="Times New Roman"/>
          <w:b/>
        </w:rPr>
      </w:pPr>
      <w:r w:rsidRPr="00457F11">
        <w:rPr>
          <w:rFonts w:ascii="Times New Roman" w:hAnsi="Times New Roman" w:cs="Times New Roman"/>
          <w:b/>
        </w:rPr>
        <w:t xml:space="preserve">Dr. </w:t>
      </w:r>
      <w:proofErr w:type="spellStart"/>
      <w:r w:rsidRPr="00457F11">
        <w:rPr>
          <w:rFonts w:ascii="Times New Roman" w:hAnsi="Times New Roman" w:cs="Times New Roman"/>
          <w:b/>
        </w:rPr>
        <w:t>Öğr</w:t>
      </w:r>
      <w:proofErr w:type="spellEnd"/>
      <w:r w:rsidRPr="00457F11">
        <w:rPr>
          <w:rFonts w:ascii="Times New Roman" w:hAnsi="Times New Roman" w:cs="Times New Roman"/>
          <w:b/>
        </w:rPr>
        <w:t>. Üyesi Cem HAYDAROĞLU</w:t>
      </w:r>
    </w:p>
    <w:p w:rsidR="00457F11" w:rsidRPr="00457F11" w:rsidRDefault="00457F11" w:rsidP="00457F11">
      <w:pPr>
        <w:pStyle w:val="ListeParagraf"/>
        <w:ind w:left="708"/>
        <w:jc w:val="right"/>
        <w:rPr>
          <w:rFonts w:ascii="Times New Roman" w:hAnsi="Times New Roman" w:cs="Times New Roman"/>
          <w:b/>
        </w:rPr>
      </w:pPr>
      <w:r>
        <w:rPr>
          <w:rFonts w:ascii="Times New Roman" w:hAnsi="Times New Roman" w:cs="Times New Roman"/>
          <w:b/>
        </w:rPr>
        <w:t>Elektrik Tesisleri</w:t>
      </w:r>
      <w:r w:rsidRPr="00A17310">
        <w:rPr>
          <w:rFonts w:ascii="Times New Roman" w:hAnsi="Times New Roman" w:cs="Times New Roman"/>
          <w:b/>
        </w:rPr>
        <w:t xml:space="preserve"> Laboratuvar</w:t>
      </w:r>
      <w:r>
        <w:rPr>
          <w:rFonts w:ascii="Times New Roman" w:hAnsi="Times New Roman" w:cs="Times New Roman"/>
          <w:b/>
        </w:rPr>
        <w:t xml:space="preserve"> Dersi </w:t>
      </w:r>
      <w:bookmarkStart w:id="0" w:name="_GoBack"/>
      <w:bookmarkEnd w:id="0"/>
      <w:r>
        <w:rPr>
          <w:rFonts w:ascii="Times New Roman" w:hAnsi="Times New Roman" w:cs="Times New Roman"/>
          <w:b/>
        </w:rPr>
        <w:t>Sorumlusu</w:t>
      </w:r>
    </w:p>
    <w:p w:rsidR="00A17310" w:rsidRPr="00A17310" w:rsidRDefault="00A17310" w:rsidP="00A17310">
      <w:pPr>
        <w:jc w:val="both"/>
        <w:rPr>
          <w:rFonts w:ascii="Times New Roman" w:hAnsi="Times New Roman" w:cs="Times New Roman"/>
        </w:rPr>
      </w:pPr>
    </w:p>
    <w:p w:rsidR="00A17310" w:rsidRPr="00A17310" w:rsidRDefault="00A17310" w:rsidP="00A17310">
      <w:pPr>
        <w:jc w:val="both"/>
        <w:rPr>
          <w:rFonts w:ascii="Times New Roman" w:hAnsi="Times New Roman" w:cs="Times New Roman"/>
          <w:b/>
        </w:rPr>
      </w:pPr>
      <w:r w:rsidRPr="00A17310">
        <w:rPr>
          <w:rFonts w:ascii="Times New Roman" w:hAnsi="Times New Roman" w:cs="Times New Roman"/>
          <w:b/>
        </w:rPr>
        <w:t xml:space="preserve">Öğrenci </w:t>
      </w:r>
      <w:proofErr w:type="gramStart"/>
      <w:r w:rsidRPr="00A17310">
        <w:rPr>
          <w:rFonts w:ascii="Times New Roman" w:hAnsi="Times New Roman" w:cs="Times New Roman"/>
          <w:b/>
        </w:rPr>
        <w:t>Numarası :</w:t>
      </w:r>
      <w:proofErr w:type="gramEnd"/>
    </w:p>
    <w:p w:rsidR="00A17310" w:rsidRPr="00A17310" w:rsidRDefault="00A17310" w:rsidP="00A17310">
      <w:pPr>
        <w:jc w:val="both"/>
        <w:rPr>
          <w:rFonts w:ascii="Times New Roman" w:hAnsi="Times New Roman" w:cs="Times New Roman"/>
          <w:b/>
        </w:rPr>
      </w:pPr>
      <w:r w:rsidRPr="00A17310">
        <w:rPr>
          <w:rFonts w:ascii="Times New Roman" w:hAnsi="Times New Roman" w:cs="Times New Roman"/>
          <w:b/>
        </w:rPr>
        <w:t xml:space="preserve"> Öğrenci Adı-</w:t>
      </w:r>
      <w:proofErr w:type="gramStart"/>
      <w:r w:rsidRPr="00A17310">
        <w:rPr>
          <w:rFonts w:ascii="Times New Roman" w:hAnsi="Times New Roman" w:cs="Times New Roman"/>
          <w:b/>
        </w:rPr>
        <w:t>Soyadı :</w:t>
      </w:r>
      <w:proofErr w:type="gramEnd"/>
    </w:p>
    <w:p w:rsidR="00A17310" w:rsidRPr="00A17310" w:rsidRDefault="00A17310" w:rsidP="00A17310">
      <w:pPr>
        <w:jc w:val="both"/>
        <w:rPr>
          <w:rFonts w:ascii="Times New Roman" w:hAnsi="Times New Roman" w:cs="Times New Roman"/>
          <w:b/>
        </w:rPr>
      </w:pPr>
      <w:r w:rsidRPr="00A17310">
        <w:rPr>
          <w:rFonts w:ascii="Times New Roman" w:hAnsi="Times New Roman" w:cs="Times New Roman"/>
          <w:b/>
        </w:rPr>
        <w:t xml:space="preserve"> </w:t>
      </w:r>
      <w:proofErr w:type="gramStart"/>
      <w:r w:rsidRPr="00A17310">
        <w:rPr>
          <w:rFonts w:ascii="Times New Roman" w:hAnsi="Times New Roman" w:cs="Times New Roman"/>
          <w:b/>
        </w:rPr>
        <w:t>İmza :</w:t>
      </w:r>
      <w:proofErr w:type="gramEnd"/>
    </w:p>
    <w:p w:rsidR="00A17310" w:rsidRPr="00A17310" w:rsidRDefault="00A17310" w:rsidP="00A17310">
      <w:pPr>
        <w:jc w:val="both"/>
        <w:rPr>
          <w:rFonts w:ascii="Times New Roman" w:hAnsi="Times New Roman" w:cs="Times New Roman"/>
          <w:b/>
        </w:rPr>
      </w:pPr>
      <w:r w:rsidRPr="00A17310">
        <w:rPr>
          <w:rFonts w:ascii="Times New Roman" w:hAnsi="Times New Roman" w:cs="Times New Roman"/>
          <w:b/>
        </w:rPr>
        <w:t xml:space="preserve"> </w:t>
      </w:r>
      <w:proofErr w:type="gramStart"/>
      <w:r w:rsidRPr="00A17310">
        <w:rPr>
          <w:rFonts w:ascii="Times New Roman" w:hAnsi="Times New Roman" w:cs="Times New Roman"/>
          <w:b/>
        </w:rPr>
        <w:t>Tarih :</w:t>
      </w:r>
      <w:proofErr w:type="gramEnd"/>
    </w:p>
    <w:sectPr w:rsidR="00A17310" w:rsidRPr="00A17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95410"/>
    <w:multiLevelType w:val="hybridMultilevel"/>
    <w:tmpl w:val="6B18F1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3D"/>
    <w:rsid w:val="000578FB"/>
    <w:rsid w:val="000749E0"/>
    <w:rsid w:val="000E4A6C"/>
    <w:rsid w:val="001871DA"/>
    <w:rsid w:val="002A6309"/>
    <w:rsid w:val="002D333D"/>
    <w:rsid w:val="004129EA"/>
    <w:rsid w:val="004211FA"/>
    <w:rsid w:val="00457F11"/>
    <w:rsid w:val="005E5B9F"/>
    <w:rsid w:val="00607F41"/>
    <w:rsid w:val="007254F0"/>
    <w:rsid w:val="00A17310"/>
    <w:rsid w:val="00BB0E07"/>
    <w:rsid w:val="00C1144E"/>
    <w:rsid w:val="00E50715"/>
    <w:rsid w:val="00F15689"/>
    <w:rsid w:val="00FF18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F6D8"/>
  <w15:docId w15:val="{F295F326-DA74-4490-9677-76987DC8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F18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2">
    <w:name w:val="a2"/>
    <w:basedOn w:val="Balk1"/>
    <w:link w:val="a2Char"/>
    <w:autoRedefine/>
    <w:qFormat/>
    <w:rsid w:val="00FF18F5"/>
    <w:pPr>
      <w:keepLines w:val="0"/>
      <w:spacing w:before="240" w:after="60" w:line="240" w:lineRule="auto"/>
      <w:jc w:val="both"/>
    </w:pPr>
    <w:rPr>
      <w:rFonts w:ascii="Times New Roman" w:eastAsiaTheme="minorHAnsi" w:hAnsi="Times New Roman" w:cs="Arial"/>
      <w:color w:val="auto"/>
      <w:kern w:val="32"/>
      <w:sz w:val="24"/>
      <w:szCs w:val="32"/>
      <w:lang w:val="en-US"/>
    </w:rPr>
  </w:style>
  <w:style w:type="character" w:customStyle="1" w:styleId="a2Char">
    <w:name w:val="a2 Char"/>
    <w:basedOn w:val="Balk1Char"/>
    <w:link w:val="a2"/>
    <w:rsid w:val="00FF18F5"/>
    <w:rPr>
      <w:rFonts w:ascii="Times New Roman" w:eastAsiaTheme="majorEastAsia" w:hAnsi="Times New Roman" w:cs="Arial"/>
      <w:b/>
      <w:bCs/>
      <w:color w:val="365F91" w:themeColor="accent1" w:themeShade="BF"/>
      <w:kern w:val="32"/>
      <w:sz w:val="24"/>
      <w:szCs w:val="32"/>
      <w:lang w:val="en-US"/>
    </w:rPr>
  </w:style>
  <w:style w:type="character" w:customStyle="1" w:styleId="Balk1Char">
    <w:name w:val="Başlık 1 Char"/>
    <w:basedOn w:val="VarsaylanParagrafYazTipi"/>
    <w:link w:val="Balk1"/>
    <w:uiPriority w:val="9"/>
    <w:rsid w:val="00FF18F5"/>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2D333D"/>
    <w:pPr>
      <w:ind w:left="720"/>
      <w:contextualSpacing/>
    </w:pPr>
  </w:style>
  <w:style w:type="table" w:styleId="TabloKlavuzu">
    <w:name w:val="Table Grid"/>
    <w:basedOn w:val="NormalTablo"/>
    <w:uiPriority w:val="59"/>
    <w:rsid w:val="00A17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173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7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6754">
      <w:bodyDiv w:val="1"/>
      <w:marLeft w:val="0"/>
      <w:marRight w:val="0"/>
      <w:marTop w:val="0"/>
      <w:marBottom w:val="0"/>
      <w:divBdr>
        <w:top w:val="none" w:sz="0" w:space="0" w:color="auto"/>
        <w:left w:val="none" w:sz="0" w:space="0" w:color="auto"/>
        <w:bottom w:val="none" w:sz="0" w:space="0" w:color="auto"/>
        <w:right w:val="none" w:sz="0" w:space="0" w:color="auto"/>
      </w:divBdr>
    </w:div>
    <w:div w:id="12172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3073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3</cp:revision>
  <dcterms:created xsi:type="dcterms:W3CDTF">2023-11-21T12:38:00Z</dcterms:created>
  <dcterms:modified xsi:type="dcterms:W3CDTF">2023-11-21T12:40:00Z</dcterms:modified>
</cp:coreProperties>
</file>