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7" w:rsidRPr="00347B57" w:rsidRDefault="00347B57" w:rsidP="000716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Akademik Personel Memnuniyet Anketi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37DB7" w:rsidRPr="00347B57" w:rsidRDefault="002A4A7C" w:rsidP="000716FF">
      <w:pPr>
        <w:tabs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E78E8" w:rsidRPr="000C4FA5">
        <w:rPr>
          <w:rFonts w:ascii="Times New Roman" w:hAnsi="Times New Roman" w:cs="Times New Roman"/>
        </w:rPr>
        <w:t>29.05.2025</w:t>
      </w:r>
      <w:r w:rsidR="007E78E8">
        <w:rPr>
          <w:rFonts w:ascii="Times New Roman" w:hAnsi="Times New Roman" w:cs="Times New Roman"/>
        </w:rPr>
        <w:t xml:space="preserve"> İle </w:t>
      </w:r>
      <w:r w:rsidR="007E78E8" w:rsidRPr="000C4FA5">
        <w:rPr>
          <w:rFonts w:ascii="Times New Roman" w:hAnsi="Times New Roman" w:cs="Times New Roman"/>
        </w:rPr>
        <w:t>13.06.2025</w:t>
      </w:r>
      <w:r w:rsidR="007E78E8">
        <w:rPr>
          <w:rFonts w:ascii="Times New Roman" w:hAnsi="Times New Roman" w:cs="Times New Roman"/>
        </w:rPr>
        <w:t xml:space="preserve"> </w:t>
      </w:r>
      <w:r w:rsidR="002C77C1">
        <w:rPr>
          <w:rFonts w:ascii="Times New Roman" w:hAnsi="Times New Roman" w:cs="Times New Roman"/>
        </w:rPr>
        <w:t>T</w:t>
      </w:r>
      <w:r w:rsidR="00347B57">
        <w:rPr>
          <w:rFonts w:ascii="Times New Roman" w:hAnsi="Times New Roman" w:cs="Times New Roman"/>
        </w:rPr>
        <w:t xml:space="preserve">arihleri arasında OBS Proliz Sistemi üzerinden Akademik personel Memnuniyet anketi uygulanmıştır. Toplamda </w:t>
      </w:r>
      <w:r w:rsidR="00B650D6">
        <w:rPr>
          <w:rFonts w:ascii="Times New Roman" w:hAnsi="Times New Roman" w:cs="Times New Roman"/>
        </w:rPr>
        <w:t>35</w:t>
      </w:r>
      <w:r w:rsidR="00347B57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7E78E8">
        <w:rPr>
          <w:rFonts w:ascii="Times New Roman" w:hAnsi="Times New Roman" w:cs="Times New Roman"/>
        </w:rPr>
        <w:t>61</w:t>
      </w:r>
      <w:r w:rsidR="00347B57">
        <w:rPr>
          <w:rFonts w:ascii="Times New Roman" w:hAnsi="Times New Roman" w:cs="Times New Roman"/>
        </w:rPr>
        <w:t xml:space="preserve"> kişinin soruların cevap şıklarından</w:t>
      </w:r>
      <w:r w:rsidR="007F7D5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 herhangi birini iş</w:t>
      </w:r>
      <w:r w:rsidR="000716FF">
        <w:rPr>
          <w:rFonts w:ascii="Times New Roman" w:hAnsi="Times New Roman" w:cs="Times New Roman"/>
        </w:rPr>
        <w:t>aretlemesi zorunlu kılınmıştır.</w:t>
      </w:r>
      <w:r w:rsidR="00B73AA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Bu sayede anketi cevaplayanların herhangi bir soruda boş cevap vermesi engellenmiştir yapılan anket sonucu </w:t>
      </w:r>
      <w:r w:rsidR="00347B57">
        <w:rPr>
          <w:rFonts w:ascii="Times New Roman" w:hAnsi="Times New Roman" w:cs="Times New Roman"/>
          <w:b/>
        </w:rPr>
        <w:t xml:space="preserve">genel memnuniyet oranı  </w:t>
      </w:r>
      <w:r w:rsidR="00347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7E78E8">
        <w:rPr>
          <w:rFonts w:ascii="Times New Roman" w:hAnsi="Times New Roman" w:cs="Times New Roman"/>
          <w:b/>
        </w:rPr>
        <w:t>67,84</w:t>
      </w:r>
      <w:r w:rsidR="00347B57">
        <w:rPr>
          <w:rFonts w:ascii="Times New Roman" w:hAnsi="Times New Roman" w:cs="Times New Roman"/>
          <w:b/>
        </w:rPr>
        <w:t xml:space="preserve"> olduğu görülmüştür.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:rsidR="009D2ED6" w:rsidRDefault="009D2ED6" w:rsidP="000716FF">
      <w:r w:rsidRPr="009D2ED6">
        <w:rPr>
          <w:noProof/>
        </w:rPr>
        <w:drawing>
          <wp:inline distT="0" distB="0" distL="0" distR="0">
            <wp:extent cx="5977713" cy="1584251"/>
            <wp:effectExtent l="19050" t="0" r="23037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2ED6" w:rsidRDefault="009D2ED6" w:rsidP="009D2ED6">
      <w:r w:rsidRPr="009D2ED6">
        <w:rPr>
          <w:noProof/>
        </w:rPr>
        <w:drawing>
          <wp:inline distT="0" distB="0" distL="0" distR="0">
            <wp:extent cx="6041183" cy="2519916"/>
            <wp:effectExtent l="19050" t="0" r="16717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2ED6" w:rsidRDefault="00637DB7" w:rsidP="00F759D5">
      <w:pPr>
        <w:ind w:left="-1134" w:right="-1418"/>
        <w:jc w:val="center"/>
      </w:pPr>
      <w:r w:rsidRPr="00637DB7">
        <w:rPr>
          <w:noProof/>
        </w:rPr>
        <w:drawing>
          <wp:inline distT="0" distB="0" distL="0" distR="0">
            <wp:extent cx="7222195" cy="3800106"/>
            <wp:effectExtent l="19050" t="0" r="16805" b="0"/>
            <wp:docPr id="5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ED6" w:rsidRDefault="007F7D57" w:rsidP="00E83A2E">
      <w:pPr>
        <w:tabs>
          <w:tab w:val="left" w:pos="10206"/>
        </w:tabs>
        <w:spacing w:before="120" w:after="100" w:afterAutospacing="1"/>
        <w:ind w:left="-851" w:right="-1361"/>
      </w:pPr>
      <w:r w:rsidRPr="007F7D57">
        <w:rPr>
          <w:noProof/>
        </w:rPr>
        <w:lastRenderedPageBreak/>
        <w:drawing>
          <wp:inline distT="0" distB="0" distL="0" distR="0">
            <wp:extent cx="7228220" cy="10196624"/>
            <wp:effectExtent l="19050" t="0" r="10780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D2ED6" w:rsidSect="00E3413B">
      <w:pgSz w:w="11906" w:h="16838"/>
      <w:pgMar w:top="284" w:right="15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95" w:rsidRDefault="00072695" w:rsidP="009D2ED6">
      <w:pPr>
        <w:spacing w:after="0" w:line="240" w:lineRule="auto"/>
      </w:pPr>
      <w:r>
        <w:separator/>
      </w:r>
    </w:p>
  </w:endnote>
  <w:endnote w:type="continuationSeparator" w:id="1">
    <w:p w:rsidR="00072695" w:rsidRDefault="00072695" w:rsidP="009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95" w:rsidRDefault="00072695" w:rsidP="009D2ED6">
      <w:pPr>
        <w:spacing w:after="0" w:line="240" w:lineRule="auto"/>
      </w:pPr>
      <w:r>
        <w:separator/>
      </w:r>
    </w:p>
  </w:footnote>
  <w:footnote w:type="continuationSeparator" w:id="1">
    <w:p w:rsidR="00072695" w:rsidRDefault="00072695" w:rsidP="009D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ED6"/>
    <w:rsid w:val="00013623"/>
    <w:rsid w:val="00030E80"/>
    <w:rsid w:val="00043F4D"/>
    <w:rsid w:val="000716FF"/>
    <w:rsid w:val="00072695"/>
    <w:rsid w:val="000D11FC"/>
    <w:rsid w:val="000D7F89"/>
    <w:rsid w:val="000E31CF"/>
    <w:rsid w:val="000E45EA"/>
    <w:rsid w:val="001308D9"/>
    <w:rsid w:val="00154F35"/>
    <w:rsid w:val="00162D1E"/>
    <w:rsid w:val="001A6F78"/>
    <w:rsid w:val="001E638D"/>
    <w:rsid w:val="001E6D0F"/>
    <w:rsid w:val="00226D0B"/>
    <w:rsid w:val="00230F4E"/>
    <w:rsid w:val="0023181D"/>
    <w:rsid w:val="002368BF"/>
    <w:rsid w:val="00273E6E"/>
    <w:rsid w:val="00292127"/>
    <w:rsid w:val="002A4A7C"/>
    <w:rsid w:val="002B2A14"/>
    <w:rsid w:val="002C77C1"/>
    <w:rsid w:val="002E793F"/>
    <w:rsid w:val="00300668"/>
    <w:rsid w:val="00305E46"/>
    <w:rsid w:val="00313A42"/>
    <w:rsid w:val="0032518C"/>
    <w:rsid w:val="00331237"/>
    <w:rsid w:val="003462F0"/>
    <w:rsid w:val="00347B57"/>
    <w:rsid w:val="0036025C"/>
    <w:rsid w:val="00374A94"/>
    <w:rsid w:val="003947B3"/>
    <w:rsid w:val="00397A2B"/>
    <w:rsid w:val="003C3E79"/>
    <w:rsid w:val="00426C36"/>
    <w:rsid w:val="004439AD"/>
    <w:rsid w:val="0044650A"/>
    <w:rsid w:val="004A08D3"/>
    <w:rsid w:val="004C3DA1"/>
    <w:rsid w:val="004D119F"/>
    <w:rsid w:val="004E752D"/>
    <w:rsid w:val="004F232B"/>
    <w:rsid w:val="004F5D59"/>
    <w:rsid w:val="00540650"/>
    <w:rsid w:val="005406DE"/>
    <w:rsid w:val="00543839"/>
    <w:rsid w:val="00585142"/>
    <w:rsid w:val="00592618"/>
    <w:rsid w:val="005A202B"/>
    <w:rsid w:val="005A2B8F"/>
    <w:rsid w:val="005B095F"/>
    <w:rsid w:val="005B14F0"/>
    <w:rsid w:val="005D1035"/>
    <w:rsid w:val="005E2110"/>
    <w:rsid w:val="005F5FA4"/>
    <w:rsid w:val="006029CA"/>
    <w:rsid w:val="00603B83"/>
    <w:rsid w:val="00607521"/>
    <w:rsid w:val="00612D6A"/>
    <w:rsid w:val="00637DB7"/>
    <w:rsid w:val="00640207"/>
    <w:rsid w:val="00691C11"/>
    <w:rsid w:val="00695D37"/>
    <w:rsid w:val="006E2BF9"/>
    <w:rsid w:val="00725E2E"/>
    <w:rsid w:val="007306F5"/>
    <w:rsid w:val="00741903"/>
    <w:rsid w:val="007678DE"/>
    <w:rsid w:val="007A5598"/>
    <w:rsid w:val="007E78E8"/>
    <w:rsid w:val="007F7D57"/>
    <w:rsid w:val="008A59AD"/>
    <w:rsid w:val="008C1251"/>
    <w:rsid w:val="008C5BF1"/>
    <w:rsid w:val="008E5B9D"/>
    <w:rsid w:val="008F309C"/>
    <w:rsid w:val="009266C0"/>
    <w:rsid w:val="00933ACB"/>
    <w:rsid w:val="00942CD3"/>
    <w:rsid w:val="00957A13"/>
    <w:rsid w:val="00971BBF"/>
    <w:rsid w:val="009730ED"/>
    <w:rsid w:val="00985E0E"/>
    <w:rsid w:val="009A657A"/>
    <w:rsid w:val="009C6FE8"/>
    <w:rsid w:val="009D2ED6"/>
    <w:rsid w:val="00A05A53"/>
    <w:rsid w:val="00A12C04"/>
    <w:rsid w:val="00A66BB0"/>
    <w:rsid w:val="00A66F85"/>
    <w:rsid w:val="00A76FD0"/>
    <w:rsid w:val="00B02389"/>
    <w:rsid w:val="00B4781B"/>
    <w:rsid w:val="00B521A6"/>
    <w:rsid w:val="00B650D6"/>
    <w:rsid w:val="00B73AA7"/>
    <w:rsid w:val="00B84924"/>
    <w:rsid w:val="00B872AD"/>
    <w:rsid w:val="00BE0078"/>
    <w:rsid w:val="00BF2808"/>
    <w:rsid w:val="00C21B6B"/>
    <w:rsid w:val="00C4596A"/>
    <w:rsid w:val="00C5699F"/>
    <w:rsid w:val="00C66054"/>
    <w:rsid w:val="00CB201D"/>
    <w:rsid w:val="00CE732C"/>
    <w:rsid w:val="00CF48A2"/>
    <w:rsid w:val="00D315E6"/>
    <w:rsid w:val="00D61345"/>
    <w:rsid w:val="00D953C9"/>
    <w:rsid w:val="00DA01E6"/>
    <w:rsid w:val="00DA1821"/>
    <w:rsid w:val="00E0461E"/>
    <w:rsid w:val="00E1377B"/>
    <w:rsid w:val="00E150A6"/>
    <w:rsid w:val="00E21899"/>
    <w:rsid w:val="00E30BE1"/>
    <w:rsid w:val="00E3371B"/>
    <w:rsid w:val="00E3413B"/>
    <w:rsid w:val="00E83A2E"/>
    <w:rsid w:val="00E93EA9"/>
    <w:rsid w:val="00E96E66"/>
    <w:rsid w:val="00EE5580"/>
    <w:rsid w:val="00EF7BE0"/>
    <w:rsid w:val="00F448CF"/>
    <w:rsid w:val="00F65253"/>
    <w:rsid w:val="00F7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E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2ED6"/>
  </w:style>
  <w:style w:type="paragraph" w:styleId="Altbilgi">
    <w:name w:val="footer"/>
    <w:basedOn w:val="Normal"/>
    <w:link w:val="Al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Akademik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Akademik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Akademik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Akademik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 </a:t>
            </a:r>
          </a:p>
        </c:rich>
      </c:tx>
      <c:layout>
        <c:manualLayout>
          <c:xMode val="edge"/>
          <c:yMode val="edge"/>
          <c:x val="0.32450967047522622"/>
          <c:y val="0.20330031946673321"/>
        </c:manualLayout>
      </c:layout>
    </c:title>
    <c:plotArea>
      <c:layout>
        <c:manualLayout>
          <c:layoutTarget val="inner"/>
          <c:xMode val="edge"/>
          <c:yMode val="edge"/>
          <c:x val="0.25397338413537085"/>
          <c:y val="0.40952033484593037"/>
          <c:w val="0.5362001824205096"/>
          <c:h val="0.35414905845096473"/>
        </c:manualLayout>
      </c:layout>
      <c:barChart>
        <c:barDir val="bar"/>
        <c:grouping val="stacked"/>
        <c:ser>
          <c:idx val="1"/>
          <c:order val="1"/>
          <c:tx>
            <c:strRef>
              <c:f>'Page 1'!$Z$2</c:f>
            </c:strRef>
          </c:tx>
          <c:cat>
            <c:multiLvlStrRef>
              <c:f>'Page 1'!$Y$3:$Y$4</c:f>
            </c:multiLvlStrRef>
          </c:cat>
          <c:val>
            <c:numRef>
              <c:f>'Page 1'!$Z$3:$Z$4</c:f>
            </c:numRef>
          </c:val>
        </c:ser>
        <c:ser>
          <c:idx val="2"/>
          <c:order val="2"/>
          <c:tx>
            <c:strRef>
              <c:f>'[2023 Aralık  Akademik personel memnuniyet anketi.xlsx]Page 1'!$Z$2</c:f>
            </c:strRef>
          </c:tx>
          <c:cat>
            <c:multiLvlStrRef>
              <c:f>'[2023 Aralık  Akademik personel memnuniyet anketi.xlsx]Page 1'!$Y$3:$Y$4</c:f>
            </c:multiLvlStrRef>
          </c:cat>
          <c:val>
            <c:numRef>
              <c:f>'[2023 Aralık  Akademik personel memnuniyet anketi.xlsx]Page 1'!$Z$3:$Z$4</c:f>
            </c:numRef>
          </c:val>
        </c:ser>
        <c:ser>
          <c:idx val="3"/>
          <c:order val="3"/>
          <c:tx>
            <c:strRef>
              <c:f>'[14 Haziran 2024  Akademik personel memnuniyet anketi.xlsx]Page 1'!$Z$2</c:f>
            </c:strRef>
          </c:tx>
          <c:cat>
            <c:multiLvlStrRef>
              <c:f>'[14 Haziran 2024  Akademik personel memnuniyet anketi.xlsx]Page 1'!$Y$3:$Y$4</c:f>
            </c:multiLvlStrRef>
          </c:cat>
          <c:val>
            <c:numRef>
              <c:f>'[14 Haziran 2024  Akademik personel memnuniyet anketi.xlsx]Page 1'!$Z$3:$Z$4</c:f>
            </c:numRef>
          </c:val>
        </c:ser>
        <c:ser>
          <c:idx val="4"/>
          <c:order val="4"/>
          <c:tx>
            <c:strRef>
              <c:f>'[15 Aralık 2024  Akademik personel memnuniyet anketi.xlsx]Page 1'!$Z$2</c:f>
            </c:strRef>
          </c:tx>
          <c:cat>
            <c:multiLvlStrRef>
              <c:f>'[15 Aralık 2024  Akademik personel memnuniyet anketi.xlsx]Page 1'!$Y$3:$Y$4</c:f>
            </c:multiLvlStrRef>
          </c:cat>
          <c:val>
            <c:numRef>
              <c:f>'[15 Aralık 2024  Akademik personel memnuniyet anketi.xlsx]Page 1'!$Z$3:$Z$4</c:f>
            </c:numRef>
          </c:val>
        </c:ser>
        <c:ser>
          <c:idx val="0"/>
          <c:order val="0"/>
          <c:tx>
            <c:strRef>
              <c:f>'[15 Haziran 2025 Akademik personel memnuniyet anketi.xlsx]Page 1'!$Z$2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tr-TR"/>
              </a:p>
            </c:txPr>
            <c:showVal val="1"/>
          </c:dLbls>
          <c:cat>
            <c:strRef>
              <c:f>'[15 Haziran 2025 Akademik personel memnuniyet anketi.xlsx]Page 1'!$Y$3:$Y$4</c:f>
              <c:strCache>
                <c:ptCount val="1"/>
                <c:pt idx="0">
                  <c:v>Genel Memnuniyet Oranı</c:v>
                </c:pt>
              </c:strCache>
            </c:strRef>
          </c:cat>
          <c:val>
            <c:numRef>
              <c:f>'[15 Haziran 2025 Akademik personel memnuniyet anketi.xlsx]Page 1'!$Z$3:$Z$4</c:f>
              <c:numCache>
                <c:formatCode>General</c:formatCode>
                <c:ptCount val="2"/>
                <c:pt idx="0" formatCode="0.00%">
                  <c:v>0.67840385428790861</c:v>
                </c:pt>
              </c:numCache>
            </c:numRef>
          </c:val>
        </c:ser>
        <c:overlap val="100"/>
        <c:axId val="88616320"/>
        <c:axId val="88761472"/>
      </c:barChart>
      <c:catAx>
        <c:axId val="88616320"/>
        <c:scaling>
          <c:orientation val="minMax"/>
        </c:scaling>
        <c:delete val="1"/>
        <c:axPos val="l"/>
        <c:tickLblPos val="nextTo"/>
        <c:crossAx val="88761472"/>
        <c:crosses val="autoZero"/>
        <c:auto val="1"/>
        <c:lblAlgn val="ctr"/>
        <c:lblOffset val="100"/>
      </c:catAx>
      <c:valAx>
        <c:axId val="88761472"/>
        <c:scaling>
          <c:orientation val="minMax"/>
        </c:scaling>
        <c:axPos val="b"/>
        <c:majorGridlines/>
        <c:numFmt formatCode="0.00%" sourceLinked="1"/>
        <c:tickLblPos val="nextTo"/>
        <c:crossAx val="8861632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 Kişi Sayısı 61</a:t>
            </a:r>
            <a:endParaRPr lang="en-US"/>
          </a:p>
        </c:rich>
      </c:tx>
      <c:layout>
        <c:manualLayout>
          <c:xMode val="edge"/>
          <c:yMode val="edge"/>
          <c:x val="0.32015534043580535"/>
          <c:y val="5.0810423839524943E-2"/>
        </c:manualLayout>
      </c:layout>
    </c:title>
    <c:plotArea>
      <c:layout>
        <c:manualLayout>
          <c:layoutTarget val="inner"/>
          <c:xMode val="edge"/>
          <c:yMode val="edge"/>
          <c:x val="2.1433540222485545E-2"/>
          <c:y val="0.34696836819340238"/>
          <c:w val="0.95713291955502933"/>
          <c:h val="0.53447306997308441"/>
        </c:manualLayout>
      </c:layout>
      <c:barChart>
        <c:barDir val="col"/>
        <c:grouping val="clustered"/>
        <c:ser>
          <c:idx val="1"/>
          <c:order val="1"/>
          <c:tx>
            <c:strRef>
              <c:f>'Page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'Page 1'!$Y$7:$Y$11</c:f>
            </c:multiLvlStrRef>
          </c:cat>
          <c:val>
            <c:numRef>
              <c:f>'Page 1'!$Z$7:$Z$11</c:f>
            </c:numRef>
          </c:val>
        </c:ser>
        <c:ser>
          <c:idx val="2"/>
          <c:order val="2"/>
          <c:tx>
            <c:strRef>
              <c:f>'[2023 Aralık  Akademik personel memnuniyet anketi.xlsx]Page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'[2023 Aralık  Akademik personel memnuniyet anketi.xlsx]Page 1'!$Y$7:$Y$11</c:f>
            </c:multiLvlStrRef>
          </c:cat>
          <c:val>
            <c:numRef>
              <c:f>'[2023 Aralık  Akademik personel memnuniyet anketi.xlsx]Page 1'!$Z$7:$Z$11</c:f>
            </c:numRef>
          </c:val>
        </c:ser>
        <c:ser>
          <c:idx val="3"/>
          <c:order val="3"/>
          <c:tx>
            <c:strRef>
              <c:f>'[14 Haziran 2024  Akademik personel memnuniyet anketi.xlsx]Page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'[14 Haziran 2024  Akademik personel memnuniyet anketi.xlsx]Page 1'!$Y$7:$Y$11</c:f>
            </c:multiLvlStrRef>
          </c:cat>
          <c:val>
            <c:numRef>
              <c:f>'[14 Haziran 2024  Akademik personel memnuniyet anketi.xlsx]Page 1'!$Z$7:$Z$11</c:f>
            </c:numRef>
          </c:val>
        </c:ser>
        <c:ser>
          <c:idx val="4"/>
          <c:order val="4"/>
          <c:tx>
            <c:strRef>
              <c:f>'[15 Aralık 2024  Akademik personel memnuniyet anketi.xlsx]Page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'[15 Aralık 2024  Akademik personel memnuniyet anketi.xlsx]Page 1'!$Y$7:$Y$11</c:f>
            </c:multiLvlStrRef>
          </c:cat>
          <c:val>
            <c:numRef>
              <c:f>'[15 Aralık 2024  Akademik personel memnuniyet anketi.xlsx]Page 1'!$Z$7:$Z$11</c:f>
            </c:numRef>
          </c:val>
        </c:ser>
        <c:ser>
          <c:idx val="0"/>
          <c:order val="0"/>
          <c:tx>
            <c:strRef>
              <c:f>'[15 Haziran 2025 Akademik personel memnuniyet anketi.xlsx]Page 1'!$Z$6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600" b="1"/>
                </a:pPr>
                <a:endParaRPr lang="tr-TR"/>
              </a:p>
            </c:txPr>
            <c:showVal val="1"/>
          </c:dLbls>
          <c:cat>
            <c:strRef>
              <c:f>'[15 Haziran 2025 Akademik personel memnuniyet anketi.xlsx]Page 1'!$Y$7:$Y$11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'[15 Haziran 2025 Akademik personel memnuniyet anketi.xlsx]Page 1'!$Z$7:$Z$11</c:f>
              <c:numCache>
                <c:formatCode>0.00%</c:formatCode>
                <c:ptCount val="5"/>
                <c:pt idx="0">
                  <c:v>0.14720000000000028</c:v>
                </c:pt>
                <c:pt idx="1">
                  <c:v>0.46840000000000032</c:v>
                </c:pt>
                <c:pt idx="2">
                  <c:v>0.32050000000000062</c:v>
                </c:pt>
                <c:pt idx="3">
                  <c:v>4.4700000000000101E-2</c:v>
                </c:pt>
                <c:pt idx="4">
                  <c:v>1.9199999999999998E-2</c:v>
                </c:pt>
              </c:numCache>
            </c:numRef>
          </c:val>
        </c:ser>
        <c:dLbls>
          <c:showVal val="1"/>
        </c:dLbls>
        <c:overlap val="-25"/>
        <c:axId val="91996160"/>
        <c:axId val="91997696"/>
      </c:barChart>
      <c:catAx>
        <c:axId val="91996160"/>
        <c:scaling>
          <c:orientation val="minMax"/>
        </c:scaling>
        <c:axPos val="b"/>
        <c:majorTickMark val="none"/>
        <c:tickLblPos val="nextTo"/>
        <c:crossAx val="91997696"/>
        <c:crosses val="autoZero"/>
        <c:auto val="1"/>
        <c:lblAlgn val="ctr"/>
        <c:lblOffset val="100"/>
      </c:catAx>
      <c:valAx>
        <c:axId val="91997696"/>
        <c:scaling>
          <c:orientation val="minMax"/>
        </c:scaling>
        <c:delete val="1"/>
        <c:axPos val="l"/>
        <c:numFmt formatCode="0.00%" sourceLinked="1"/>
        <c:tickLblPos val="nextTo"/>
        <c:crossAx val="9199616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5.3146640951859232E-2"/>
          <c:y val="0.13926376291138234"/>
          <c:w val="0.89747204814827353"/>
          <c:h val="0.69430563572799542"/>
        </c:manualLayout>
      </c:layout>
      <c:lineChart>
        <c:grouping val="standard"/>
        <c:ser>
          <c:idx val="1"/>
          <c:order val="1"/>
          <c:tx>
            <c:strRef>
              <c:f>'Page 1'!$AJ$38</c:f>
            </c:strRef>
          </c:tx>
          <c:cat>
            <c:multiLvlStrRef>
              <c:f>'Page 1'!$AI$39:$AI$72</c:f>
            </c:multiLvlStrRef>
          </c:cat>
          <c:val>
            <c:numRef>
              <c:f>'Page 1'!$AJ$39:$AJ$72</c:f>
            </c:numRef>
          </c:val>
        </c:ser>
        <c:ser>
          <c:idx val="2"/>
          <c:order val="2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3"/>
          <c:order val="3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4"/>
          <c:order val="4"/>
          <c:tx>
            <c:strRef>
              <c:f>'[14 Haziran 2024  Akademik personel memnuniyet anketi.xlsx]Page 1'!$AJ$38</c:f>
            </c:strRef>
          </c:tx>
          <c:cat>
            <c:multiLvlStrRef>
              <c:f>'[14 Haziran 2024  Akademik personel memnuniyet anketi.xlsx]Page 1'!$AI$39:$AI$73</c:f>
            </c:multiLvlStrRef>
          </c:cat>
          <c:val>
            <c:numRef>
              <c:f>'[14 Haziran 2024  Akademik personel memnuniyet anketi.xlsx]Page 1'!$AJ$39:$AJ$73</c:f>
            </c:numRef>
          </c:val>
        </c:ser>
        <c:ser>
          <c:idx val="5"/>
          <c:order val="5"/>
          <c:tx>
            <c:strRef>
              <c:f>'[15 Aralık 2024  Akademik personel memnuniyet anketi.xlsx]Page 1'!$AJ$38</c:f>
            </c:strRef>
          </c:tx>
          <c:cat>
            <c:multiLvlStrRef>
              <c:f>'[15 Aralık 2024  Akademik personel memnuniyet anketi.xlsx]Page 1'!$AI$39:$AI$73</c:f>
            </c:multiLvlStrRef>
          </c:cat>
          <c:val>
            <c:numRef>
              <c:f>'[15 Aralık 2024  Akademik personel memnuniyet anketi.xlsx]Page 1'!$AJ$39:$AJ$73</c:f>
            </c:numRef>
          </c:val>
        </c:ser>
        <c:ser>
          <c:idx val="0"/>
          <c:order val="0"/>
          <c:tx>
            <c:strRef>
              <c:f>'[15 Haziran 2025 Akademik personel memnuniyet anketi.xlsx]Page 1'!$AJ$38</c:f>
              <c:strCache>
                <c:ptCount val="1"/>
                <c:pt idx="0">
                  <c:v>Soru Bazlı Memnuniyet Oranı 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txPr>
              <a:bodyPr/>
              <a:lstStyle/>
              <a:p>
                <a:pPr>
                  <a:defRPr sz="1100" b="1"/>
                </a:pPr>
                <a:endParaRPr lang="tr-TR"/>
              </a:p>
            </c:txPr>
            <c:dLblPos val="b"/>
            <c:showVal val="1"/>
          </c:dLbls>
          <c:cat>
            <c:strRef>
              <c:f>'[15 Haziran 2025 Akademik personel memnuniyet anketi.xlsx]Page 1'!$AI$39:$AI$73</c:f>
              <c:strCache>
                <c:ptCount val="35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</c:v>
                </c:pt>
                <c:pt idx="17">
                  <c:v>Soru 18</c:v>
                </c:pt>
                <c:pt idx="18">
                  <c:v>Soru 19</c:v>
                </c:pt>
                <c:pt idx="19">
                  <c:v>Soru 20</c:v>
                </c:pt>
                <c:pt idx="20">
                  <c:v>Soru 21</c:v>
                </c:pt>
                <c:pt idx="21">
                  <c:v>Soru 22</c:v>
                </c:pt>
                <c:pt idx="22">
                  <c:v>Soru 23</c:v>
                </c:pt>
                <c:pt idx="23">
                  <c:v>Soru 24</c:v>
                </c:pt>
                <c:pt idx="24">
                  <c:v>Soru 25</c:v>
                </c:pt>
                <c:pt idx="25">
                  <c:v>Soru 26</c:v>
                </c:pt>
                <c:pt idx="26">
                  <c:v>Soru 27</c:v>
                </c:pt>
                <c:pt idx="27">
                  <c:v>Soru 28</c:v>
                </c:pt>
                <c:pt idx="28">
                  <c:v>Soru 29</c:v>
                </c:pt>
                <c:pt idx="29">
                  <c:v>Soru 30</c:v>
                </c:pt>
                <c:pt idx="30">
                  <c:v>Soru 31</c:v>
                </c:pt>
                <c:pt idx="31">
                  <c:v>Soru 32</c:v>
                </c:pt>
                <c:pt idx="32">
                  <c:v>Soru 33</c:v>
                </c:pt>
                <c:pt idx="33">
                  <c:v>Soru 34</c:v>
                </c:pt>
                <c:pt idx="34">
                  <c:v>Soru 35</c:v>
                </c:pt>
              </c:strCache>
            </c:strRef>
          </c:cat>
          <c:val>
            <c:numRef>
              <c:f>'[15 Haziran 2025 Akademik personel memnuniyet anketi.xlsx]Page 1'!$AJ$39:$AJ$73</c:f>
              <c:numCache>
                <c:formatCode>0%</c:formatCode>
                <c:ptCount val="35"/>
                <c:pt idx="0">
                  <c:v>0.63278688524590154</c:v>
                </c:pt>
                <c:pt idx="1">
                  <c:v>0.69666666666666666</c:v>
                </c:pt>
                <c:pt idx="2">
                  <c:v>0.68387096774193457</c:v>
                </c:pt>
                <c:pt idx="3">
                  <c:v>0.71290322580645149</c:v>
                </c:pt>
                <c:pt idx="4">
                  <c:v>0.71935483870967765</c:v>
                </c:pt>
                <c:pt idx="5">
                  <c:v>0.69508196721311566</c:v>
                </c:pt>
                <c:pt idx="6">
                  <c:v>0.69333333333333369</c:v>
                </c:pt>
                <c:pt idx="7">
                  <c:v>0.63333333333333364</c:v>
                </c:pt>
                <c:pt idx="8">
                  <c:v>0.63333333333333364</c:v>
                </c:pt>
                <c:pt idx="9">
                  <c:v>0.62622950819672163</c:v>
                </c:pt>
                <c:pt idx="10">
                  <c:v>0.73770491803278804</c:v>
                </c:pt>
                <c:pt idx="11">
                  <c:v>0.55081967213114869</c:v>
                </c:pt>
                <c:pt idx="12">
                  <c:v>0.53870967741935594</c:v>
                </c:pt>
                <c:pt idx="13">
                  <c:v>0.73225806451612963</c:v>
                </c:pt>
                <c:pt idx="14">
                  <c:v>0.735593220338984</c:v>
                </c:pt>
                <c:pt idx="15">
                  <c:v>0.6918032786885262</c:v>
                </c:pt>
                <c:pt idx="16">
                  <c:v>0.70169491525423822</c:v>
                </c:pt>
                <c:pt idx="17">
                  <c:v>0.71000000000000063</c:v>
                </c:pt>
                <c:pt idx="18">
                  <c:v>0.68852459016393441</c:v>
                </c:pt>
                <c:pt idx="19">
                  <c:v>0.67419354838709766</c:v>
                </c:pt>
                <c:pt idx="20">
                  <c:v>0.64262295081967324</c:v>
                </c:pt>
                <c:pt idx="21">
                  <c:v>0.66666666666666663</c:v>
                </c:pt>
                <c:pt idx="22">
                  <c:v>0.630000000000001</c:v>
                </c:pt>
                <c:pt idx="23">
                  <c:v>0.7114754098360655</c:v>
                </c:pt>
                <c:pt idx="24">
                  <c:v>0.67000000000000115</c:v>
                </c:pt>
                <c:pt idx="25">
                  <c:v>0.74915254237288165</c:v>
                </c:pt>
                <c:pt idx="26">
                  <c:v>0.6354838709677415</c:v>
                </c:pt>
                <c:pt idx="27">
                  <c:v>0.65333333333333365</c:v>
                </c:pt>
                <c:pt idx="28">
                  <c:v>0.65483870967741964</c:v>
                </c:pt>
                <c:pt idx="29">
                  <c:v>0.66557377049180422</c:v>
                </c:pt>
                <c:pt idx="30">
                  <c:v>0.69333333333333369</c:v>
                </c:pt>
                <c:pt idx="31">
                  <c:v>0.71666666666666667</c:v>
                </c:pt>
                <c:pt idx="32">
                  <c:v>0.72881355932203351</c:v>
                </c:pt>
                <c:pt idx="33">
                  <c:v>0.71666666666666667</c:v>
                </c:pt>
                <c:pt idx="34">
                  <c:v>0.72131147540983664</c:v>
                </c:pt>
              </c:numCache>
            </c:numRef>
          </c:val>
        </c:ser>
        <c:marker val="1"/>
        <c:axId val="92158592"/>
        <c:axId val="92162688"/>
      </c:lineChart>
      <c:catAx>
        <c:axId val="92158592"/>
        <c:scaling>
          <c:orientation val="minMax"/>
        </c:scaling>
        <c:axPos val="b"/>
        <c:tickLblPos val="nextTo"/>
        <c:crossAx val="92162688"/>
        <c:crosses val="autoZero"/>
        <c:auto val="1"/>
        <c:lblAlgn val="ctr"/>
        <c:lblOffset val="100"/>
      </c:catAx>
      <c:valAx>
        <c:axId val="92162688"/>
        <c:scaling>
          <c:orientation val="minMax"/>
        </c:scaling>
        <c:axPos val="l"/>
        <c:majorGridlines/>
        <c:numFmt formatCode="0%" sourceLinked="1"/>
        <c:tickLblPos val="nextTo"/>
        <c:crossAx val="9215859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1.6970291441046344E-2"/>
          <c:y val="0.10290199972069186"/>
        </c:manualLayout>
      </c:layout>
      <c:txPr>
        <a:bodyPr/>
        <a:lstStyle/>
        <a:p>
          <a:pPr>
            <a:defRPr sz="2400"/>
          </a:pPr>
          <a:endParaRPr lang="tr-TR"/>
        </a:p>
      </c:txPr>
    </c:title>
    <c:plotArea>
      <c:layout>
        <c:manualLayout>
          <c:layoutTarget val="inner"/>
          <c:xMode val="edge"/>
          <c:yMode val="edge"/>
          <c:x val="1.6080307461588055E-2"/>
          <c:y val="0.34067746344280236"/>
          <c:w val="0.53084300145817376"/>
          <c:h val="0.37630592243079675"/>
        </c:manualLayout>
      </c:layout>
      <c:pieChart>
        <c:varyColors val="1"/>
        <c:ser>
          <c:idx val="1"/>
          <c:order val="1"/>
          <c:tx>
            <c:strRef>
              <c:f>'Page 1'!$AJ$1</c:f>
            </c:strRef>
          </c:tx>
          <c:cat>
            <c:multiLvlStrRef>
              <c:f>'Page 1'!$AI$2:$AI$35</c:f>
            </c:multiLvlStrRef>
          </c:cat>
          <c:val>
            <c:numRef>
              <c:f>'Page 1'!$AJ$2:$AJ$35</c:f>
            </c:numRef>
          </c:val>
        </c:ser>
        <c:ser>
          <c:idx val="2"/>
          <c:order val="2"/>
          <c:tx>
            <c:strRef>
              <c:f>'[15 Aralık 2024  Akademik personel memnuniyet anketi.xlsx]Page 1'!$AJ$1</c:f>
            </c:strRef>
          </c:tx>
          <c:cat>
            <c:multiLvlStrRef>
              <c:f>'[15 Aralık 2024  Akademik personel memnuniyet anketi.xlsx]Page 1'!$AI$2:$AI$35</c:f>
            </c:multiLvlStrRef>
          </c:cat>
          <c:val>
            <c:numRef>
              <c:f>'[15 Aralık 2024  Akademik personel memnuniyet anketi.xlsx]Page 1'!$AJ$2:$AJ$35</c:f>
            </c:numRef>
          </c:val>
        </c:ser>
        <c:ser>
          <c:idx val="0"/>
          <c:order val="0"/>
          <c:tx>
            <c:strRef>
              <c:f>'[15 Haziran 2025 Akademik personel memnuniyet anketi.xlsx]Page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dPt>
            <c:idx val="0"/>
            <c:explosion val="9"/>
          </c:dPt>
          <c:dLbls>
            <c:dLbl>
              <c:idx val="12"/>
              <c:layout>
                <c:manualLayout>
                  <c:x val="-4.326763712227908E-2"/>
                  <c:y val="-2.216321794350758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'[15 Haziran 2025 Akademik personel memnuniyet anketi.xlsx]Page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'[15 Haziran 2025 Akademik personel memnuniyet anketi.xlsx]Page 1'!$AJ$2:$AJ$35</c:f>
              <c:numCache>
                <c:formatCode>0%</c:formatCode>
                <c:ptCount val="34"/>
                <c:pt idx="0">
                  <c:v>0.63278688524590154</c:v>
                </c:pt>
                <c:pt idx="1">
                  <c:v>0.69666666666666666</c:v>
                </c:pt>
                <c:pt idx="2">
                  <c:v>0.68387096774193479</c:v>
                </c:pt>
                <c:pt idx="3">
                  <c:v>0.71290322580645149</c:v>
                </c:pt>
                <c:pt idx="4">
                  <c:v>0.71935483870967765</c:v>
                </c:pt>
                <c:pt idx="5">
                  <c:v>0.69508196721311544</c:v>
                </c:pt>
                <c:pt idx="6">
                  <c:v>0.69333333333333369</c:v>
                </c:pt>
                <c:pt idx="7">
                  <c:v>0.63333333333333364</c:v>
                </c:pt>
                <c:pt idx="8">
                  <c:v>0.63333333333333364</c:v>
                </c:pt>
                <c:pt idx="9">
                  <c:v>0.62622950819672163</c:v>
                </c:pt>
                <c:pt idx="10">
                  <c:v>0.73770491803278782</c:v>
                </c:pt>
                <c:pt idx="11">
                  <c:v>0.55081967213114835</c:v>
                </c:pt>
                <c:pt idx="12">
                  <c:v>0.53870967741935571</c:v>
                </c:pt>
                <c:pt idx="13">
                  <c:v>0.73225806451612963</c:v>
                </c:pt>
                <c:pt idx="14">
                  <c:v>0.73559322033898378</c:v>
                </c:pt>
                <c:pt idx="15">
                  <c:v>0.69180327868852576</c:v>
                </c:pt>
                <c:pt idx="16">
                  <c:v>0.70169491525423799</c:v>
                </c:pt>
                <c:pt idx="17">
                  <c:v>0.71000000000000063</c:v>
                </c:pt>
                <c:pt idx="18">
                  <c:v>0.68852459016393441</c:v>
                </c:pt>
                <c:pt idx="19">
                  <c:v>0.67419354838709744</c:v>
                </c:pt>
                <c:pt idx="20">
                  <c:v>0.64262295081967302</c:v>
                </c:pt>
                <c:pt idx="21">
                  <c:v>0.66666666666666663</c:v>
                </c:pt>
                <c:pt idx="22">
                  <c:v>0.63000000000000078</c:v>
                </c:pt>
                <c:pt idx="23">
                  <c:v>0.7114754098360655</c:v>
                </c:pt>
                <c:pt idx="24">
                  <c:v>0.67000000000000093</c:v>
                </c:pt>
                <c:pt idx="25">
                  <c:v>0.74915254237288165</c:v>
                </c:pt>
                <c:pt idx="26">
                  <c:v>0.6354838709677415</c:v>
                </c:pt>
                <c:pt idx="27">
                  <c:v>0.65333333333333365</c:v>
                </c:pt>
                <c:pt idx="28">
                  <c:v>0.65483870967741964</c:v>
                </c:pt>
                <c:pt idx="29">
                  <c:v>0.665573770491804</c:v>
                </c:pt>
                <c:pt idx="30">
                  <c:v>0.69333333333333369</c:v>
                </c:pt>
                <c:pt idx="31">
                  <c:v>0.71666666666666667</c:v>
                </c:pt>
                <c:pt idx="32">
                  <c:v>0.72881355932203351</c:v>
                </c:pt>
                <c:pt idx="33">
                  <c:v>0.71666666666666667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854556170122082"/>
          <c:y val="1.5188752669511009E-2"/>
          <c:w val="0.43830182257872624"/>
          <c:h val="0.98448515900949152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82</cp:revision>
  <dcterms:created xsi:type="dcterms:W3CDTF">2023-05-31T06:21:00Z</dcterms:created>
  <dcterms:modified xsi:type="dcterms:W3CDTF">2025-06-11T07:05:00Z</dcterms:modified>
</cp:coreProperties>
</file>