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AE" w:rsidRDefault="00560FAE" w:rsidP="00560FA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TIP FAKÜLTESİ DEKANLIĞI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="00F20AA1">
        <w:rPr>
          <w:rFonts w:ascii="Times New Roman" w:hAnsi="Times New Roman" w:cs="Times New Roman"/>
          <w:b/>
          <w:bCs/>
          <w:sz w:val="32"/>
          <w:szCs w:val="32"/>
        </w:rPr>
        <w:t>Öğrenci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Memnuniyet Anketi</w:t>
      </w:r>
    </w:p>
    <w:p w:rsidR="00A2699E" w:rsidRPr="00FD183D" w:rsidRDefault="009D3C42" w:rsidP="00FD183D">
      <w:pPr>
        <w:ind w:left="1276" w:right="992" w:hanging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560FAE">
        <w:rPr>
          <w:rFonts w:ascii="Times New Roman" w:hAnsi="Times New Roman" w:cs="Times New Roman"/>
        </w:rPr>
        <w:t xml:space="preserve">01.12.2022 İle 15.12.2022 tarihleri arasında OBS Proliz Sistemi üzerinden </w:t>
      </w:r>
      <w:r w:rsidR="00F20AA1">
        <w:rPr>
          <w:rFonts w:ascii="Times New Roman" w:hAnsi="Times New Roman" w:cs="Times New Roman"/>
        </w:rPr>
        <w:t>Öğrenci</w:t>
      </w:r>
      <w:r w:rsidR="00560FAE">
        <w:rPr>
          <w:rFonts w:ascii="Times New Roman" w:hAnsi="Times New Roman" w:cs="Times New Roman"/>
        </w:rPr>
        <w:t xml:space="preserve"> Memnuniyet anketi uygulanmıştır. Toplamda </w:t>
      </w:r>
      <w:r w:rsidR="00F20AA1">
        <w:rPr>
          <w:rFonts w:ascii="Times New Roman" w:hAnsi="Times New Roman" w:cs="Times New Roman"/>
        </w:rPr>
        <w:t>16</w:t>
      </w:r>
      <w:r w:rsidR="00560FAE">
        <w:rPr>
          <w:rFonts w:ascii="Times New Roman" w:hAnsi="Times New Roman" w:cs="Times New Roman"/>
        </w:rPr>
        <w:t xml:space="preserve"> sorudan oluşan ankette, her soru için 5 ayrı cevap seçeneği bulunmaktadır. Anketi cevaplayan </w:t>
      </w:r>
      <w:r w:rsidR="00F20AA1">
        <w:rPr>
          <w:rFonts w:ascii="Times New Roman" w:hAnsi="Times New Roman" w:cs="Times New Roman"/>
        </w:rPr>
        <w:t>1006</w:t>
      </w:r>
      <w:r w:rsidR="00560FAE">
        <w:rPr>
          <w:rFonts w:ascii="Times New Roman" w:hAnsi="Times New Roman" w:cs="Times New Roman"/>
        </w:rPr>
        <w:t xml:space="preserve"> kişinin soruların cevap şıklarından herhangi birini işaretlemesi zorunlu kılınmıştır. Bu sayede anketi cevaplayanların herhangi bir soruda boş cevap vermesi engellenmiştir yapılan anket sonucu </w:t>
      </w:r>
      <w:r w:rsidR="00560FAE">
        <w:rPr>
          <w:rFonts w:ascii="Times New Roman" w:hAnsi="Times New Roman" w:cs="Times New Roman"/>
          <w:b/>
        </w:rPr>
        <w:t xml:space="preserve">genel memnuniyet oranı  </w:t>
      </w:r>
      <w:r w:rsidR="00560FA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%</w:t>
      </w:r>
      <w:r w:rsidR="00014ED7">
        <w:rPr>
          <w:rFonts w:ascii="Times New Roman" w:hAnsi="Times New Roman" w:cs="Times New Roman"/>
          <w:b/>
        </w:rPr>
        <w:t>57</w:t>
      </w:r>
      <w:r w:rsidR="00560FAE">
        <w:rPr>
          <w:rFonts w:ascii="Times New Roman" w:hAnsi="Times New Roman" w:cs="Times New Roman"/>
          <w:b/>
        </w:rPr>
        <w:t xml:space="preserve"> olduğu görülmüştür.</w:t>
      </w:r>
    </w:p>
    <w:p w:rsidR="00A2699E" w:rsidRDefault="00DC56DF" w:rsidP="009D3C42">
      <w:pPr>
        <w:ind w:left="1276" w:right="992"/>
      </w:pPr>
      <w:r w:rsidRPr="00DC56DF">
        <w:rPr>
          <w:noProof/>
        </w:rPr>
        <w:drawing>
          <wp:inline distT="0" distB="0" distL="0" distR="0">
            <wp:extent cx="5876925" cy="1748155"/>
            <wp:effectExtent l="19050" t="0" r="9525" b="4445"/>
            <wp:docPr id="5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51B8E" w:rsidRDefault="00FD183D" w:rsidP="00FD183D">
      <w:pPr>
        <w:ind w:right="992"/>
      </w:pPr>
      <w:r>
        <w:t xml:space="preserve">       </w:t>
      </w:r>
      <w:r w:rsidR="00A2699E">
        <w:t xml:space="preserve">                   </w:t>
      </w:r>
      <w:r w:rsidR="007906E7" w:rsidRPr="007906E7">
        <w:rPr>
          <w:noProof/>
        </w:rPr>
        <w:drawing>
          <wp:inline distT="0" distB="0" distL="0" distR="0">
            <wp:extent cx="5876925" cy="2181225"/>
            <wp:effectExtent l="19050" t="0" r="9525" b="0"/>
            <wp:docPr id="6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F51B8E">
        <w:t xml:space="preserve">   </w:t>
      </w:r>
    </w:p>
    <w:p w:rsidR="00A2699E" w:rsidRDefault="007906E7" w:rsidP="009D3C42">
      <w:pPr>
        <w:ind w:left="1276" w:right="992"/>
      </w:pPr>
      <w:r w:rsidRPr="007906E7">
        <w:rPr>
          <w:noProof/>
        </w:rPr>
        <w:drawing>
          <wp:inline distT="0" distB="0" distL="0" distR="0">
            <wp:extent cx="5876925" cy="3209925"/>
            <wp:effectExtent l="19050" t="0" r="9525" b="0"/>
            <wp:docPr id="7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49D1" w:rsidRDefault="007906E7" w:rsidP="003B7212">
      <w:pPr>
        <w:jc w:val="center"/>
      </w:pPr>
      <w:r w:rsidRPr="007906E7">
        <w:rPr>
          <w:noProof/>
        </w:rPr>
        <w:lastRenderedPageBreak/>
        <w:drawing>
          <wp:inline distT="0" distB="0" distL="0" distR="0">
            <wp:extent cx="6877050" cy="7924800"/>
            <wp:effectExtent l="19050" t="0" r="19050" b="0"/>
            <wp:docPr id="8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7212" w:rsidRPr="003B7212" w:rsidRDefault="003B7212" w:rsidP="003B7212">
      <w:pPr>
        <w:ind w:left="-993" w:right="-1134"/>
        <w:jc w:val="center"/>
      </w:pPr>
    </w:p>
    <w:sectPr w:rsidR="003B7212" w:rsidRPr="003B7212" w:rsidSect="003B7212">
      <w:pgSz w:w="11906" w:h="16838"/>
      <w:pgMar w:top="426" w:right="140" w:bottom="1417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DD9" w:rsidRDefault="00E45DD9" w:rsidP="003B7212">
      <w:pPr>
        <w:spacing w:after="0" w:line="240" w:lineRule="auto"/>
      </w:pPr>
      <w:r>
        <w:separator/>
      </w:r>
    </w:p>
  </w:endnote>
  <w:endnote w:type="continuationSeparator" w:id="1">
    <w:p w:rsidR="00E45DD9" w:rsidRDefault="00E45DD9" w:rsidP="003B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DD9" w:rsidRDefault="00E45DD9" w:rsidP="003B7212">
      <w:pPr>
        <w:spacing w:after="0" w:line="240" w:lineRule="auto"/>
      </w:pPr>
      <w:r>
        <w:separator/>
      </w:r>
    </w:p>
  </w:footnote>
  <w:footnote w:type="continuationSeparator" w:id="1">
    <w:p w:rsidR="00E45DD9" w:rsidRDefault="00E45DD9" w:rsidP="003B7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FAE"/>
    <w:rsid w:val="000001D2"/>
    <w:rsid w:val="00014ED7"/>
    <w:rsid w:val="000558AF"/>
    <w:rsid w:val="000F2DFE"/>
    <w:rsid w:val="00285598"/>
    <w:rsid w:val="002949D1"/>
    <w:rsid w:val="003B7212"/>
    <w:rsid w:val="003E2C7F"/>
    <w:rsid w:val="00436858"/>
    <w:rsid w:val="0043764D"/>
    <w:rsid w:val="0055438C"/>
    <w:rsid w:val="00560FAE"/>
    <w:rsid w:val="005E4D97"/>
    <w:rsid w:val="00661DE8"/>
    <w:rsid w:val="007722DE"/>
    <w:rsid w:val="007906E7"/>
    <w:rsid w:val="007930CA"/>
    <w:rsid w:val="009D3C42"/>
    <w:rsid w:val="00A2699E"/>
    <w:rsid w:val="00B1551B"/>
    <w:rsid w:val="00D822D1"/>
    <w:rsid w:val="00DC56DF"/>
    <w:rsid w:val="00E45DD9"/>
    <w:rsid w:val="00EA2A1B"/>
    <w:rsid w:val="00EE4AA1"/>
    <w:rsid w:val="00EF754A"/>
    <w:rsid w:val="00F20AA1"/>
    <w:rsid w:val="00F51B8E"/>
    <w:rsid w:val="00F811D3"/>
    <w:rsid w:val="00FD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9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B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7212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3B72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semiHidden/>
    <w:unhideWhenUsed/>
    <w:rsid w:val="003B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B7212"/>
  </w:style>
  <w:style w:type="paragraph" w:styleId="Altbilgi">
    <w:name w:val="footer"/>
    <w:basedOn w:val="Normal"/>
    <w:link w:val="AltbilgiChar"/>
    <w:uiPriority w:val="99"/>
    <w:semiHidden/>
    <w:unhideWhenUsed/>
    <w:rsid w:val="003B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B7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t&#305;p%20fak&#252;ltesi%2022-23%20g&#252;z%20d&#246;nemi%20&#246;&#287;renci%20memnuniyet%20anket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t&#305;p%20fak&#252;ltesi%2022-23%20g&#252;z%20d&#246;nemi%20&#246;&#287;renci%20memnuniyet%20anketi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t&#305;p%20fak&#252;ltesi%2022-23%20g&#252;z%20d&#246;nemi%20&#246;&#287;renci%20memnuniyet%20anket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bd\Desktop\t&#305;p%20fak&#252;ltesi%2022-23%20g&#252;z%20d&#246;nemi%20&#246;&#287;renci%20memnuniyet%20anket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/>
    <c:plotArea>
      <c:layout>
        <c:manualLayout>
          <c:layoutTarget val="inner"/>
          <c:xMode val="edge"/>
          <c:yMode val="edge"/>
          <c:x val="0.25580894770649631"/>
          <c:y val="0.45171223375501601"/>
          <c:w val="0.46410818582847357"/>
          <c:h val="0.30858476508089977"/>
        </c:manualLayout>
      </c:layout>
      <c:barChart>
        <c:barDir val="bar"/>
        <c:grouping val="percentStacked"/>
        <c:ser>
          <c:idx val="0"/>
          <c:order val="0"/>
          <c:tx>
            <c:strRef>
              <c:f>'Page 1'!$Z$3</c:f>
              <c:strCache>
                <c:ptCount val="1"/>
                <c:pt idx="0">
                  <c:v>Genel Memnuniyet Oranı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txPr>
              <a:bodyPr/>
              <a:lstStyle/>
              <a:p>
                <a:pPr>
                  <a:defRPr sz="1200" b="1"/>
                </a:pPr>
                <a:endParaRPr lang="tr-TR"/>
              </a:p>
            </c:txPr>
            <c:showVal val="1"/>
          </c:dLbls>
          <c:cat>
            <c:strRef>
              <c:f>'Page 1'!$Y$4:$Y$5</c:f>
              <c:strCache>
                <c:ptCount val="2"/>
                <c:pt idx="1">
                  <c:v>Katılım Sayısı : 1006</c:v>
                </c:pt>
              </c:strCache>
            </c:strRef>
          </c:cat>
          <c:val>
            <c:numRef>
              <c:f>'Page 1'!$Z$4:$Z$5</c:f>
              <c:numCache>
                <c:formatCode>General</c:formatCode>
                <c:ptCount val="2"/>
                <c:pt idx="0" formatCode="0%">
                  <c:v>0.5681355950421727</c:v>
                </c:pt>
              </c:numCache>
            </c:numRef>
          </c:val>
        </c:ser>
        <c:overlap val="100"/>
        <c:axId val="49175936"/>
        <c:axId val="102056704"/>
      </c:barChart>
      <c:catAx>
        <c:axId val="49175936"/>
        <c:scaling>
          <c:orientation val="minMax"/>
        </c:scaling>
        <c:axPos val="l"/>
        <c:tickLblPos val="nextTo"/>
        <c:txPr>
          <a:bodyPr/>
          <a:lstStyle/>
          <a:p>
            <a:pPr>
              <a:defRPr sz="1200" b="1"/>
            </a:pPr>
            <a:endParaRPr lang="tr-TR"/>
          </a:p>
        </c:txPr>
        <c:crossAx val="102056704"/>
        <c:crosses val="autoZero"/>
        <c:auto val="1"/>
        <c:lblAlgn val="ctr"/>
        <c:lblOffset val="100"/>
      </c:catAx>
      <c:valAx>
        <c:axId val="102056704"/>
        <c:scaling>
          <c:orientation val="minMax"/>
        </c:scaling>
        <c:axPos val="b"/>
        <c:majorGridlines/>
        <c:numFmt formatCode="0%" sourceLinked="1"/>
        <c:tickLblPos val="nextTo"/>
        <c:crossAx val="49175936"/>
        <c:crosses val="autoZero"/>
        <c:crossBetween val="between"/>
      </c:valAx>
      <c:spPr>
        <a:solidFill>
          <a:schemeClr val="accent1">
            <a:lumMod val="60000"/>
            <a:lumOff val="40000"/>
          </a:schemeClr>
        </a:solidFill>
      </c:spPr>
    </c:plotArea>
    <c:legend>
      <c:legendPos val="r"/>
    </c:legend>
    <c:plotVisOnly val="1"/>
  </c:chart>
  <c:spPr>
    <a:solidFill>
      <a:schemeClr val="bg1">
        <a:lumMod val="75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/>
    <c:plotArea>
      <c:layout>
        <c:manualLayout>
          <c:layoutTarget val="inner"/>
          <c:xMode val="edge"/>
          <c:yMode val="edge"/>
          <c:x val="0.13858289555326644"/>
          <c:y val="0.1946445033785098"/>
          <c:w val="0.60818764289212612"/>
          <c:h val="0.39275730201450332"/>
        </c:manualLayout>
      </c:layout>
      <c:barChart>
        <c:barDir val="col"/>
        <c:grouping val="stacked"/>
        <c:ser>
          <c:idx val="0"/>
          <c:order val="0"/>
          <c:tx>
            <c:strRef>
              <c:f>'Page 1'!$AC$9</c:f>
              <c:strCache>
                <c:ptCount val="1"/>
                <c:pt idx="0">
                  <c:v>Genel Memnuniyet Oranı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dLbl>
              <c:idx val="0"/>
              <c:layout>
                <c:manualLayout>
                  <c:x val="-7.9812204605813914E-3"/>
                  <c:y val="-9.2517012749500027E-2"/>
                </c:manualLayout>
              </c:layout>
              <c:dLblPos val="inEnd"/>
              <c:showVal val="1"/>
            </c:dLbl>
            <c:dLbl>
              <c:idx val="1"/>
              <c:layout>
                <c:manualLayout>
                  <c:x val="0"/>
                  <c:y val="-9.7142863386975004E-2"/>
                </c:manualLayout>
              </c:layout>
              <c:dLblPos val="inEnd"/>
              <c:showVal val="1"/>
            </c:dLbl>
            <c:dLbl>
              <c:idx val="3"/>
              <c:layout>
                <c:manualLayout>
                  <c:x val="-2.6604068201937872E-3"/>
                  <c:y val="-9.2517012749500027E-2"/>
                </c:manualLayout>
              </c:layout>
              <c:dLblPos val="inEnd"/>
              <c:showVal val="1"/>
            </c:dLbl>
            <c:dLbl>
              <c:idx val="4"/>
              <c:layout>
                <c:manualLayout>
                  <c:x val="2.6604068201937872E-3"/>
                  <c:y val="-9.7142863386975004E-2"/>
                </c:manualLayout>
              </c:layout>
              <c:dLblPos val="in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tr-TR"/>
              </a:p>
            </c:txPr>
            <c:dLblPos val="inEnd"/>
            <c:showVal val="1"/>
          </c:dLbls>
          <c:cat>
            <c:strRef>
              <c:f>'Page 1'!$AB$10:$AB$14</c:f>
              <c:strCache>
                <c:ptCount val="5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  <c:pt idx="4">
                  <c:v>Hiç Memnun Değilim</c:v>
                </c:pt>
              </c:strCache>
            </c:strRef>
          </c:cat>
          <c:val>
            <c:numRef>
              <c:f>'Page 1'!$AC$10:$AC$14</c:f>
              <c:numCache>
                <c:formatCode>_-* #,##0.00\ _₺_-;\-* #,##0.00\ _₺_-;_-* "-"??\ _₺_-;_-@_-</c:formatCode>
                <c:ptCount val="5"/>
                <c:pt idx="0">
                  <c:v>15.897697734868176</c:v>
                </c:pt>
                <c:pt idx="1">
                  <c:v>18.640920906052731</c:v>
                </c:pt>
                <c:pt idx="2">
                  <c:v>47.616505755662793</c:v>
                </c:pt>
                <c:pt idx="3">
                  <c:v>12.295766802822136</c:v>
                </c:pt>
                <c:pt idx="4">
                  <c:v>5.549108800594138</c:v>
                </c:pt>
              </c:numCache>
            </c:numRef>
          </c:val>
        </c:ser>
        <c:overlap val="100"/>
        <c:axId val="48154496"/>
        <c:axId val="48156032"/>
      </c:barChart>
      <c:catAx>
        <c:axId val="48154496"/>
        <c:scaling>
          <c:orientation val="minMax"/>
        </c:scaling>
        <c:axPos val="b"/>
        <c:tickLblPos val="nextTo"/>
        <c:crossAx val="48156032"/>
        <c:crosses val="autoZero"/>
        <c:auto val="1"/>
        <c:lblAlgn val="ctr"/>
        <c:lblOffset val="100"/>
      </c:catAx>
      <c:valAx>
        <c:axId val="48156032"/>
        <c:scaling>
          <c:orientation val="minMax"/>
        </c:scaling>
        <c:axPos val="l"/>
        <c:majorGridlines/>
        <c:numFmt formatCode="_-* #,##0.00\ _₺_-;\-* #,##0.00\ _₺_-;_-* &quot;-&quot;??\ _₺_-;_-@_-" sourceLinked="1"/>
        <c:tickLblPos val="nextTo"/>
        <c:crossAx val="48154496"/>
        <c:crosses val="autoZero"/>
        <c:crossBetween val="between"/>
      </c:valAx>
      <c:spPr>
        <a:solidFill>
          <a:schemeClr val="accent1">
            <a:lumMod val="60000"/>
            <a:lumOff val="40000"/>
          </a:schemeClr>
        </a:solidFill>
      </c:spPr>
    </c:plotArea>
    <c:legend>
      <c:legendPos val="r"/>
      <c:layout>
        <c:manualLayout>
          <c:xMode val="edge"/>
          <c:yMode val="edge"/>
          <c:x val="0.7999786748492681"/>
          <c:y val="0.52981834248122617"/>
          <c:w val="0.18405888422956923"/>
          <c:h val="0.23167607681243196"/>
        </c:manualLayout>
      </c:layout>
    </c:legend>
    <c:plotVisOnly val="1"/>
  </c:chart>
  <c:spPr>
    <a:solidFill>
      <a:schemeClr val="bg1">
        <a:lumMod val="75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layout>
        <c:manualLayout>
          <c:xMode val="edge"/>
          <c:yMode val="edge"/>
          <c:x val="0.30577428008302782"/>
          <c:y val="4.1632655737274947E-2"/>
        </c:manualLayout>
      </c:layout>
    </c:title>
    <c:plotArea>
      <c:layout>
        <c:manualLayout>
          <c:layoutTarget val="inner"/>
          <c:xMode val="edge"/>
          <c:yMode val="edge"/>
          <c:x val="9.6125439749528876E-2"/>
          <c:y val="0.20852205529093504"/>
          <c:w val="0.85913177384431483"/>
          <c:h val="0.59864553636374063"/>
        </c:manualLayout>
      </c:layout>
      <c:lineChart>
        <c:grouping val="stacked"/>
        <c:ser>
          <c:idx val="0"/>
          <c:order val="0"/>
          <c:tx>
            <c:strRef>
              <c:f>'Page 1'!$AK$2</c:f>
              <c:strCache>
                <c:ptCount val="1"/>
                <c:pt idx="0">
                  <c:v>Soru Bazlı Memnuniyet Oranı </c:v>
                </c:pt>
              </c:strCache>
            </c:strRef>
          </c:tx>
          <c:spPr>
            <a:ln>
              <a:solidFill>
                <a:srgbClr val="C00000"/>
              </a:solidFill>
            </a:ln>
            <a:effectLst>
              <a:outerShdw blurRad="50800" dist="50800" dir="5400000" algn="ctr" rotWithShape="0">
                <a:srgbClr val="C00000"/>
              </a:outerShdw>
            </a:effectLst>
          </c:spPr>
          <c:marker>
            <c:symbol val="none"/>
          </c:marker>
          <c:dLbls>
            <c:txPr>
              <a:bodyPr/>
              <a:lstStyle/>
              <a:p>
                <a:pPr>
                  <a:defRPr sz="1400" b="1"/>
                </a:pPr>
                <a:endParaRPr lang="tr-TR"/>
              </a:p>
            </c:txPr>
            <c:showVal val="1"/>
          </c:dLbls>
          <c:cat>
            <c:strRef>
              <c:f>'Page 1'!$AJ$3:$AJ$18</c:f>
              <c:strCache>
                <c:ptCount val="16"/>
                <c:pt idx="0">
                  <c:v>Soru 1</c:v>
                </c:pt>
                <c:pt idx="1">
                  <c:v>Soru 2</c:v>
                </c:pt>
                <c:pt idx="2">
                  <c:v>Soru 3</c:v>
                </c:pt>
                <c:pt idx="3">
                  <c:v>Soru 4</c:v>
                </c:pt>
                <c:pt idx="4">
                  <c:v>Soru 5</c:v>
                </c:pt>
                <c:pt idx="5">
                  <c:v>Soru 6</c:v>
                </c:pt>
                <c:pt idx="6">
                  <c:v>Soru 7</c:v>
                </c:pt>
                <c:pt idx="7">
                  <c:v>Soru 8</c:v>
                </c:pt>
                <c:pt idx="8">
                  <c:v>Soru 9</c:v>
                </c:pt>
                <c:pt idx="9">
                  <c:v>Soru 10</c:v>
                </c:pt>
                <c:pt idx="10">
                  <c:v>Soru 11</c:v>
                </c:pt>
                <c:pt idx="11">
                  <c:v>Soru 12</c:v>
                </c:pt>
                <c:pt idx="12">
                  <c:v>Soru 13</c:v>
                </c:pt>
                <c:pt idx="13">
                  <c:v>Soru 14</c:v>
                </c:pt>
                <c:pt idx="14">
                  <c:v>Soru 15</c:v>
                </c:pt>
                <c:pt idx="15">
                  <c:v>Soru 16</c:v>
                </c:pt>
              </c:strCache>
            </c:strRef>
          </c:cat>
          <c:val>
            <c:numRef>
              <c:f>'Page 1'!$AK$3:$AK$18</c:f>
              <c:numCache>
                <c:formatCode>0%</c:formatCode>
                <c:ptCount val="16"/>
                <c:pt idx="0">
                  <c:v>0.62000000000000055</c:v>
                </c:pt>
                <c:pt idx="1">
                  <c:v>0.61000000000000054</c:v>
                </c:pt>
                <c:pt idx="2">
                  <c:v>0.56000000000000005</c:v>
                </c:pt>
                <c:pt idx="3">
                  <c:v>0.58000000000000007</c:v>
                </c:pt>
                <c:pt idx="4">
                  <c:v>0.55000000000000004</c:v>
                </c:pt>
                <c:pt idx="5">
                  <c:v>0.56999999999999995</c:v>
                </c:pt>
                <c:pt idx="6">
                  <c:v>0.62000000000000055</c:v>
                </c:pt>
                <c:pt idx="7">
                  <c:v>0.54</c:v>
                </c:pt>
                <c:pt idx="8">
                  <c:v>0.53</c:v>
                </c:pt>
                <c:pt idx="9">
                  <c:v>0.56999999999999995</c:v>
                </c:pt>
                <c:pt idx="10">
                  <c:v>0.55000000000000004</c:v>
                </c:pt>
                <c:pt idx="11">
                  <c:v>0.54</c:v>
                </c:pt>
                <c:pt idx="12">
                  <c:v>0.54</c:v>
                </c:pt>
                <c:pt idx="13">
                  <c:v>0.55000000000000004</c:v>
                </c:pt>
                <c:pt idx="14">
                  <c:v>0.56000000000000005</c:v>
                </c:pt>
                <c:pt idx="15">
                  <c:v>0.61000000000000054</c:v>
                </c:pt>
              </c:numCache>
            </c:numRef>
          </c:val>
        </c:ser>
        <c:marker val="1"/>
        <c:axId val="84983168"/>
        <c:axId val="84984960"/>
      </c:lineChart>
      <c:catAx>
        <c:axId val="84983168"/>
        <c:scaling>
          <c:orientation val="minMax"/>
        </c:scaling>
        <c:axPos val="b"/>
        <c:tickLblPos val="nextTo"/>
        <c:crossAx val="84984960"/>
        <c:crosses val="autoZero"/>
        <c:auto val="1"/>
        <c:lblAlgn val="ctr"/>
        <c:lblOffset val="100"/>
      </c:catAx>
      <c:valAx>
        <c:axId val="84984960"/>
        <c:scaling>
          <c:orientation val="minMax"/>
        </c:scaling>
        <c:axPos val="l"/>
        <c:majorGridlines>
          <c:spPr>
            <a:ln>
              <a:gradFill>
                <a:gsLst>
                  <a:gs pos="0">
                    <a:schemeClr val="accent1">
                      <a:lumMod val="60000"/>
                      <a:lumOff val="40000"/>
                    </a:schemeClr>
                  </a:gs>
                  <a:gs pos="50000">
                    <a:srgbClr val="4F81BD">
                      <a:tint val="44500"/>
                      <a:satMod val="160000"/>
                    </a:srgbClr>
                  </a:gs>
                  <a:gs pos="100000">
                    <a:srgbClr val="4F81BD">
                      <a:tint val="23500"/>
                      <a:satMod val="160000"/>
                    </a:srgbClr>
                  </a:gs>
                </a:gsLst>
                <a:lin ang="5400000" scaled="0"/>
              </a:gradFill>
            </a:ln>
          </c:spPr>
        </c:majorGridlines>
        <c:numFmt formatCode="0%" sourceLinked="1"/>
        <c:tickLblPos val="nextTo"/>
        <c:crossAx val="84983168"/>
        <c:crosses val="autoZero"/>
        <c:crossBetween val="between"/>
      </c:valAx>
      <c:spPr>
        <a:solidFill>
          <a:schemeClr val="accent1">
            <a:lumMod val="60000"/>
            <a:lumOff val="40000"/>
          </a:schemeClr>
        </a:solidFill>
      </c:spPr>
    </c:plotArea>
    <c:legend>
      <c:legendPos val="r"/>
      <c:layout>
        <c:manualLayout>
          <c:xMode val="edge"/>
          <c:yMode val="edge"/>
          <c:x val="0.77937868993827564"/>
          <c:y val="4.8729876183826203E-2"/>
          <c:w val="0.2206213283307171"/>
          <c:h val="7.1544662258463981E-2"/>
        </c:manualLayout>
      </c:layout>
    </c:legend>
    <c:plotVisOnly val="1"/>
  </c:chart>
  <c:spPr>
    <a:solidFill>
      <a:schemeClr val="bg1">
        <a:lumMod val="75000"/>
      </a:scheme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layout>
        <c:manualLayout>
          <c:xMode val="edge"/>
          <c:yMode val="edge"/>
          <c:x val="0.25909045302855149"/>
          <c:y val="5.024154589371975E-2"/>
        </c:manualLayout>
      </c:layout>
    </c:title>
    <c:plotArea>
      <c:layout>
        <c:manualLayout>
          <c:layoutTarget val="inner"/>
          <c:xMode val="edge"/>
          <c:yMode val="edge"/>
          <c:x val="0"/>
          <c:y val="0.34493390886380182"/>
          <c:w val="0.49150065044761182"/>
          <c:h val="0.46416216045283498"/>
        </c:manualLayout>
      </c:layout>
      <c:pieChart>
        <c:varyColors val="1"/>
        <c:ser>
          <c:idx val="0"/>
          <c:order val="0"/>
          <c:tx>
            <c:strRef>
              <c:f>'Page 1'!$AG$2</c:f>
              <c:strCache>
                <c:ptCount val="1"/>
                <c:pt idx="0">
                  <c:v>Soru Bazlı Memnuniyet Oranı 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tr-TR"/>
              </a:p>
            </c:txPr>
            <c:showVal val="1"/>
            <c:showLeaderLines val="1"/>
          </c:dLbls>
          <c:cat>
            <c:strRef>
              <c:f>'Page 1'!$AF$3:$AF$18</c:f>
              <c:strCache>
                <c:ptCount val="16"/>
                <c:pt idx="0">
                  <c:v>Soru 1 Üniversitenin akademik yükseltme ölçütlerinden.</c:v>
                </c:pt>
                <c:pt idx="1">
                  <c:v>Soru 2 Derslerde teknolojik araç ve gereçler etkin kullanılmaktadır.</c:v>
                </c:pt>
                <c:pt idx="2">
                  <c:v>Soru 3 Danışmanım sorunlarıma karşı duyarlıdır.</c:v>
                </c:pt>
                <c:pt idx="3">
                  <c:v>Soru 4 Dersliklerin donanımı uygundur.</c:v>
                </c:pt>
                <c:pt idx="4">
                  <c:v>Soru 5 Proje olanaklarından haberdar edilmekteyim.</c:v>
                </c:pt>
                <c:pt idx="5">
                  <c:v>Soru 6 Üniversite web sayfası kullanıcı dostu olma yönünden yeterlidir.</c:v>
                </c:pt>
                <c:pt idx="6">
                  <c:v>Soru 7 Öğrenim ortamının temizlik düzeyi yeterlidir.</c:v>
                </c:pt>
                <c:pt idx="7">
                  <c:v>Soru 8 Öğrenci kulüpleri etkinlikler açısından yeterlidir.</c:v>
                </c:pt>
                <c:pt idx="8">
                  <c:v>Soru 9 Üniversite tarafından bizlere sunulan kültürel, sportif ve sanatsal olanaklar yeterlidir.</c:v>
                </c:pt>
                <c:pt idx="9">
                  <c:v>Soru 10 Merkezi kütüphane fiziki yönden ve donanım açısından yeterlidir.</c:v>
                </c:pt>
                <c:pt idx="10">
                  <c:v>Soru 11 Üniversitede yer alan kantin, kafe, restoran vb. işletmelerin hizmet kalitesi yeterlidir.</c:v>
                </c:pt>
                <c:pt idx="11">
                  <c:v>Soru 12 Üniversitenin kariyer planlama etkinlikleri yeterlidir.</c:v>
                </c:pt>
                <c:pt idx="12">
                  <c:v>Soru 13 Değişim programları (Erasmus +, Farabi, Mevlana, vb.) bilgilendirme düzeyleri yeterlidir.</c:v>
                </c:pt>
                <c:pt idx="13">
                  <c:v>Soru 14 Üniversitenin özel gereksinimli bireyler açısından erişilebilirliği uygundur.</c:v>
                </c:pt>
                <c:pt idx="14">
                  <c:v>Soru 15 Topluma hizmet uygulamaları yeterlidir.</c:v>
                </c:pt>
                <c:pt idx="15">
                  <c:v>Soru 16 Üniversite içi huzur ve güven hizmetleri uygundur.</c:v>
                </c:pt>
              </c:strCache>
            </c:strRef>
          </c:cat>
          <c:val>
            <c:numRef>
              <c:f>'Page 1'!$AG$3:$AG$18</c:f>
              <c:numCache>
                <c:formatCode>0%</c:formatCode>
                <c:ptCount val="16"/>
                <c:pt idx="0">
                  <c:v>0.62000000000000055</c:v>
                </c:pt>
                <c:pt idx="1">
                  <c:v>0.61000000000000054</c:v>
                </c:pt>
                <c:pt idx="2">
                  <c:v>0.56000000000000005</c:v>
                </c:pt>
                <c:pt idx="3">
                  <c:v>0.58000000000000007</c:v>
                </c:pt>
                <c:pt idx="4">
                  <c:v>0.55000000000000004</c:v>
                </c:pt>
                <c:pt idx="5">
                  <c:v>0.56999999999999995</c:v>
                </c:pt>
                <c:pt idx="6">
                  <c:v>0.62000000000000055</c:v>
                </c:pt>
                <c:pt idx="7">
                  <c:v>0.54</c:v>
                </c:pt>
                <c:pt idx="8">
                  <c:v>0.53</c:v>
                </c:pt>
                <c:pt idx="9">
                  <c:v>0.56999999999999995</c:v>
                </c:pt>
                <c:pt idx="10">
                  <c:v>0.55000000000000004</c:v>
                </c:pt>
                <c:pt idx="11">
                  <c:v>0.54</c:v>
                </c:pt>
                <c:pt idx="12">
                  <c:v>0.54</c:v>
                </c:pt>
                <c:pt idx="13">
                  <c:v>0.55000000000000004</c:v>
                </c:pt>
                <c:pt idx="14">
                  <c:v>0.56000000000000005</c:v>
                </c:pt>
                <c:pt idx="15">
                  <c:v>0.61000000000000054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0065977157449282"/>
          <c:y val="0.13296381421149406"/>
          <c:w val="0.48947085387186556"/>
          <c:h val="0.86551743094532152"/>
        </c:manualLayout>
      </c:layout>
    </c:legend>
    <c:plotVisOnly val="1"/>
  </c:chart>
  <c:spPr>
    <a:solidFill>
      <a:schemeClr val="bg1">
        <a:lumMod val="75000"/>
      </a:schemeClr>
    </a:solidFill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</dc:creator>
  <cp:keywords/>
  <dc:description/>
  <cp:lastModifiedBy>Abd</cp:lastModifiedBy>
  <cp:revision>21</cp:revision>
  <dcterms:created xsi:type="dcterms:W3CDTF">2022-12-14T11:45:00Z</dcterms:created>
  <dcterms:modified xsi:type="dcterms:W3CDTF">2022-12-16T05:29:00Z</dcterms:modified>
</cp:coreProperties>
</file>