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542" w:rsidRDefault="007233D6" w:rsidP="008672CC">
      <w:pPr>
        <w:jc w:val="center"/>
      </w:pPr>
      <w:r>
        <w:rPr>
          <w:b/>
          <w:bCs/>
        </w:rPr>
        <w:t>Tıp Fakültesi</w:t>
      </w:r>
      <w:r w:rsidR="000B6542" w:rsidRPr="000B6542">
        <w:rPr>
          <w:b/>
          <w:bCs/>
        </w:rPr>
        <w:t xml:space="preserve"> </w:t>
      </w:r>
      <w:r>
        <w:rPr>
          <w:b/>
          <w:bCs/>
        </w:rPr>
        <w:t>Öğrenci</w:t>
      </w:r>
      <w:r w:rsidR="000B6542" w:rsidRPr="000B6542">
        <w:rPr>
          <w:b/>
          <w:bCs/>
        </w:rPr>
        <w:t xml:space="preserve"> Memnuniyet Anketi</w:t>
      </w:r>
    </w:p>
    <w:p w:rsidR="00364B8D" w:rsidRDefault="007233D6" w:rsidP="00364B8D">
      <w:pPr>
        <w:jc w:val="both"/>
      </w:pPr>
      <w:r>
        <w:t xml:space="preserve">        </w:t>
      </w:r>
      <w:r w:rsidR="00320165">
        <w:t>25.</w:t>
      </w:r>
      <w:r w:rsidR="000B6542">
        <w:t>05</w:t>
      </w:r>
      <w:r w:rsidR="00320165">
        <w:t>.</w:t>
      </w:r>
      <w:r w:rsidR="000B6542">
        <w:t xml:space="preserve">2022 İle 02.06.2022 tarihleri arasında </w:t>
      </w:r>
      <w:r>
        <w:t>Proliz Öğrenci Bilgi</w:t>
      </w:r>
      <w:r w:rsidR="000B6542">
        <w:t xml:space="preserve"> Sistemi üzerinden </w:t>
      </w:r>
      <w:r>
        <w:t xml:space="preserve">Öğrenci </w:t>
      </w:r>
      <w:r w:rsidR="000B6542">
        <w:t>Memnuniyet a</w:t>
      </w:r>
      <w:r>
        <w:t>nketi uygulanmıştır. Toplamda 16</w:t>
      </w:r>
      <w:r w:rsidR="000B6542">
        <w:t xml:space="preserve"> sorudan oluşan ankette, her soru için 5 ayrı cevap seçeneği bulunmaktadır. Anketi cevaplayan kişilerin bu cevap şıklarından herhangi birini işaretlemesi zorunlu kılınmıştır. Bu sayede anketi cevaplayanların herhangi bir soruda b</w:t>
      </w:r>
      <w:r w:rsidR="00364B8D">
        <w:t xml:space="preserve">oş cevap vermesi engellenmiştir yapılan anket sonucu genel memnuniyet oranı  </w:t>
      </w:r>
      <w:r w:rsidR="00364B8D" w:rsidRPr="00364B8D">
        <w:rPr>
          <w:rFonts w:ascii="Trebuchet MS" w:eastAsia="Times New Roman" w:hAnsi="Trebuchet MS" w:cs="Times New Roman"/>
          <w:b/>
          <w:bCs/>
          <w:color w:val="000000" w:themeColor="text1"/>
          <w:sz w:val="20"/>
          <w:szCs w:val="20"/>
        </w:rPr>
        <w:t>%</w:t>
      </w:r>
      <w:r w:rsidR="00364B8D">
        <w:rPr>
          <w:rFonts w:ascii="Trebuchet MS" w:eastAsia="Times New Roman" w:hAnsi="Trebuchet MS" w:cs="Times New Roman"/>
          <w:b/>
          <w:bCs/>
          <w:color w:val="376091"/>
        </w:rPr>
        <w:t xml:space="preserve"> </w:t>
      </w:r>
      <w:r w:rsidR="0039050E">
        <w:t>66</w:t>
      </w:r>
      <w:r>
        <w:t xml:space="preserve">,20 </w:t>
      </w:r>
      <w:r w:rsidR="00364B8D">
        <w:t>olduğu görülmüştür.</w:t>
      </w:r>
    </w:p>
    <w:p w:rsidR="00B63BCA" w:rsidRDefault="00201C2C" w:rsidP="00B63BCA">
      <w:r w:rsidRPr="00B57CB5">
        <w:rPr>
          <w:noProof/>
        </w:rPr>
        <w:drawing>
          <wp:inline distT="0" distB="0" distL="0" distR="0">
            <wp:extent cx="6134100" cy="2276475"/>
            <wp:effectExtent l="19050" t="0" r="19050" b="0"/>
            <wp:docPr id="2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24"/>
        <w:gridCol w:w="3474"/>
        <w:gridCol w:w="1053"/>
        <w:gridCol w:w="819"/>
        <w:gridCol w:w="1033"/>
        <w:gridCol w:w="992"/>
        <w:gridCol w:w="1701"/>
      </w:tblGrid>
      <w:tr w:rsidR="00201C2C" w:rsidRPr="006F77D1" w:rsidTr="00F9648C">
        <w:trPr>
          <w:trHeight w:val="5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01C2C" w:rsidRPr="006F77D1" w:rsidRDefault="00201C2C" w:rsidP="00B63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76091"/>
                <w:sz w:val="20"/>
                <w:szCs w:val="20"/>
              </w:rPr>
            </w:pPr>
            <w:r w:rsidRPr="006F77D1">
              <w:rPr>
                <w:rFonts w:ascii="Calibri" w:eastAsia="Times New Roman" w:hAnsi="Calibri" w:cs="Times New Roman"/>
                <w:color w:val="376091"/>
                <w:sz w:val="20"/>
                <w:szCs w:val="20"/>
              </w:rPr>
              <w:t xml:space="preserve">Soru no 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01C2C" w:rsidRPr="006F77D1" w:rsidRDefault="00201C2C" w:rsidP="00B63BCA">
            <w:pPr>
              <w:spacing w:after="0" w:line="240" w:lineRule="auto"/>
              <w:rPr>
                <w:rFonts w:ascii="Calibri" w:eastAsia="Times New Roman" w:hAnsi="Calibri" w:cs="Times New Roman"/>
                <w:color w:val="376091"/>
                <w:sz w:val="20"/>
                <w:szCs w:val="20"/>
              </w:rPr>
            </w:pPr>
            <w:r w:rsidRPr="006F77D1">
              <w:rPr>
                <w:rFonts w:ascii="Calibri" w:eastAsia="Times New Roman" w:hAnsi="Calibri" w:cs="Times New Roman"/>
                <w:color w:val="376091"/>
                <w:sz w:val="20"/>
                <w:szCs w:val="20"/>
              </w:rPr>
              <w:t>Soru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201C2C" w:rsidRPr="006F77D1" w:rsidRDefault="00201C2C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Hemen hemen her zaman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201C2C" w:rsidRPr="006F77D1" w:rsidRDefault="00201C2C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Sık sık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201C2C" w:rsidRPr="006F77D1" w:rsidRDefault="00201C2C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Zaman zaman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201C2C" w:rsidRPr="006F77D1" w:rsidRDefault="00201C2C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Nadiren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201C2C" w:rsidRPr="006F77D1" w:rsidRDefault="00201C2C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Hemen hemen hiçbir zaman</w:t>
            </w:r>
          </w:p>
        </w:tc>
      </w:tr>
      <w:tr w:rsidR="00201C2C" w:rsidRPr="006F77D1" w:rsidTr="00F9648C">
        <w:trPr>
          <w:trHeight w:val="4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01C2C" w:rsidRPr="006F77D1" w:rsidRDefault="00201C2C" w:rsidP="00B63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76091"/>
                <w:sz w:val="20"/>
                <w:szCs w:val="20"/>
              </w:rPr>
            </w:pPr>
            <w:r w:rsidRPr="006F77D1">
              <w:rPr>
                <w:rFonts w:ascii="Calibri" w:eastAsia="Times New Roman" w:hAnsi="Calibri" w:cs="Times New Roman"/>
                <w:color w:val="376091"/>
                <w:sz w:val="20"/>
                <w:szCs w:val="20"/>
              </w:rPr>
              <w:t>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201C2C" w:rsidRPr="006F77D1" w:rsidRDefault="00201C2C">
            <w:pPr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Öğretim elemanları alanındaki yenilikleri ve gelişmeleri paylaşmaktadır.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01C2C" w:rsidRPr="006F77D1" w:rsidRDefault="00201C2C" w:rsidP="00805171">
            <w:pPr>
              <w:spacing w:line="360" w:lineRule="auto"/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01C2C" w:rsidRPr="006F77D1" w:rsidRDefault="00201C2C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180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01C2C" w:rsidRPr="006F77D1" w:rsidRDefault="00201C2C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01C2C" w:rsidRPr="006F77D1" w:rsidRDefault="00201C2C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01C2C" w:rsidRPr="006F77D1" w:rsidRDefault="00201C2C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91</w:t>
            </w:r>
          </w:p>
        </w:tc>
      </w:tr>
      <w:tr w:rsidR="00201C2C" w:rsidRPr="006F77D1" w:rsidTr="00F9648C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01C2C" w:rsidRPr="006F77D1" w:rsidRDefault="00201C2C" w:rsidP="00B63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76091"/>
                <w:sz w:val="20"/>
                <w:szCs w:val="20"/>
              </w:rPr>
            </w:pPr>
            <w:r w:rsidRPr="006F77D1">
              <w:rPr>
                <w:rFonts w:ascii="Calibri" w:eastAsia="Times New Roman" w:hAnsi="Calibri" w:cs="Times New Roman"/>
                <w:color w:val="376091"/>
                <w:sz w:val="20"/>
                <w:szCs w:val="20"/>
              </w:rPr>
              <w:t>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201C2C" w:rsidRPr="006F77D1" w:rsidRDefault="00201C2C">
            <w:pPr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Derslerde teknolojik araç ve gereçler etkin kullanılmaktadır.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01C2C" w:rsidRPr="006F77D1" w:rsidRDefault="00201C2C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82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01C2C" w:rsidRPr="006F77D1" w:rsidRDefault="00201C2C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147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01C2C" w:rsidRPr="006F77D1" w:rsidRDefault="00201C2C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01C2C" w:rsidRPr="006F77D1" w:rsidRDefault="00201C2C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01C2C" w:rsidRPr="006F77D1" w:rsidRDefault="00201C2C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106</w:t>
            </w:r>
          </w:p>
        </w:tc>
      </w:tr>
      <w:tr w:rsidR="00201C2C" w:rsidRPr="006F77D1" w:rsidTr="00F9648C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01C2C" w:rsidRPr="006F77D1" w:rsidRDefault="00201C2C" w:rsidP="00B63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76091"/>
                <w:sz w:val="20"/>
                <w:szCs w:val="20"/>
              </w:rPr>
            </w:pPr>
            <w:r w:rsidRPr="006F77D1">
              <w:rPr>
                <w:rFonts w:ascii="Calibri" w:eastAsia="Times New Roman" w:hAnsi="Calibri" w:cs="Times New Roman"/>
                <w:color w:val="376091"/>
                <w:sz w:val="20"/>
                <w:szCs w:val="20"/>
              </w:rPr>
              <w:t>3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201C2C" w:rsidRPr="006F77D1" w:rsidRDefault="00201C2C">
            <w:pPr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Danışmanım sorunlarıma karşı duyarlıdır.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01C2C" w:rsidRPr="006F77D1" w:rsidRDefault="00201C2C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92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01C2C" w:rsidRPr="006F77D1" w:rsidRDefault="00201C2C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148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01C2C" w:rsidRPr="006F77D1" w:rsidRDefault="00201C2C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01C2C" w:rsidRPr="006F77D1" w:rsidRDefault="00201C2C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01C2C" w:rsidRPr="006F77D1" w:rsidRDefault="00201C2C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143</w:t>
            </w:r>
          </w:p>
        </w:tc>
      </w:tr>
      <w:tr w:rsidR="00201C2C" w:rsidRPr="006F77D1" w:rsidTr="00F9648C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01C2C" w:rsidRPr="006F77D1" w:rsidRDefault="00201C2C" w:rsidP="00B63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76091"/>
                <w:sz w:val="20"/>
                <w:szCs w:val="20"/>
              </w:rPr>
            </w:pPr>
            <w:r w:rsidRPr="006F77D1">
              <w:rPr>
                <w:rFonts w:ascii="Calibri" w:eastAsia="Times New Roman" w:hAnsi="Calibri" w:cs="Times New Roman"/>
                <w:color w:val="376091"/>
                <w:sz w:val="20"/>
                <w:szCs w:val="20"/>
              </w:rPr>
              <w:t>4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201C2C" w:rsidRPr="006F77D1" w:rsidRDefault="00201C2C">
            <w:pPr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Dersliklerin donanımı uygundur.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01C2C" w:rsidRPr="006F77D1" w:rsidRDefault="00201C2C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79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01C2C" w:rsidRPr="006F77D1" w:rsidRDefault="00201C2C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149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01C2C" w:rsidRPr="006F77D1" w:rsidRDefault="00201C2C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01C2C" w:rsidRPr="006F77D1" w:rsidRDefault="00201C2C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01C2C" w:rsidRPr="006F77D1" w:rsidRDefault="00201C2C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127</w:t>
            </w:r>
          </w:p>
        </w:tc>
      </w:tr>
      <w:tr w:rsidR="00201C2C" w:rsidRPr="006F77D1" w:rsidTr="00F9648C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01C2C" w:rsidRPr="006F77D1" w:rsidRDefault="00201C2C" w:rsidP="00B63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76091"/>
                <w:sz w:val="20"/>
                <w:szCs w:val="20"/>
              </w:rPr>
            </w:pPr>
            <w:r w:rsidRPr="006F77D1">
              <w:rPr>
                <w:rFonts w:ascii="Calibri" w:eastAsia="Times New Roman" w:hAnsi="Calibri" w:cs="Times New Roman"/>
                <w:color w:val="376091"/>
                <w:sz w:val="20"/>
                <w:szCs w:val="20"/>
              </w:rPr>
              <w:t>5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201C2C" w:rsidRPr="006F77D1" w:rsidRDefault="00201C2C">
            <w:pPr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Proje olanaklarından haberdar edilmekteyim.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01C2C" w:rsidRPr="006F77D1" w:rsidRDefault="00201C2C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71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01C2C" w:rsidRPr="006F77D1" w:rsidRDefault="00201C2C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01C2C" w:rsidRPr="006F77D1" w:rsidRDefault="00201C2C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01C2C" w:rsidRPr="006F77D1" w:rsidRDefault="00201C2C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183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01C2C" w:rsidRPr="006F77D1" w:rsidRDefault="00201C2C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177</w:t>
            </w:r>
          </w:p>
        </w:tc>
      </w:tr>
      <w:tr w:rsidR="00201C2C" w:rsidRPr="006F77D1" w:rsidTr="00F9648C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01C2C" w:rsidRPr="006F77D1" w:rsidRDefault="00201C2C" w:rsidP="00B63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76091"/>
                <w:sz w:val="20"/>
                <w:szCs w:val="20"/>
              </w:rPr>
            </w:pPr>
            <w:r w:rsidRPr="006F77D1">
              <w:rPr>
                <w:rFonts w:ascii="Calibri" w:eastAsia="Times New Roman" w:hAnsi="Calibri" w:cs="Times New Roman"/>
                <w:color w:val="376091"/>
                <w:sz w:val="20"/>
                <w:szCs w:val="20"/>
              </w:rPr>
              <w:t>6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201C2C" w:rsidRPr="006F77D1" w:rsidRDefault="00201C2C">
            <w:pPr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Üniversite web sayfası kullanıcı dostu olma yönünden yeterlidir.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01C2C" w:rsidRPr="006F77D1" w:rsidRDefault="00201C2C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76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01C2C" w:rsidRPr="006F77D1" w:rsidRDefault="00201C2C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142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01C2C" w:rsidRPr="006F77D1" w:rsidRDefault="00201C2C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497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01C2C" w:rsidRPr="006F77D1" w:rsidRDefault="00201C2C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01C2C" w:rsidRPr="006F77D1" w:rsidRDefault="00201C2C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137</w:t>
            </w:r>
          </w:p>
        </w:tc>
      </w:tr>
      <w:tr w:rsidR="00201C2C" w:rsidRPr="006F77D1" w:rsidTr="00F9648C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01C2C" w:rsidRPr="006F77D1" w:rsidRDefault="00201C2C" w:rsidP="00B63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76091"/>
                <w:sz w:val="20"/>
                <w:szCs w:val="20"/>
              </w:rPr>
            </w:pPr>
            <w:r w:rsidRPr="006F77D1">
              <w:rPr>
                <w:rFonts w:ascii="Calibri" w:eastAsia="Times New Roman" w:hAnsi="Calibri" w:cs="Times New Roman"/>
                <w:color w:val="376091"/>
                <w:sz w:val="20"/>
                <w:szCs w:val="20"/>
              </w:rPr>
              <w:t>7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201C2C" w:rsidRPr="006F77D1" w:rsidRDefault="00201C2C">
            <w:pPr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Öğrenim ortamının temizlik düzeyi yeterlidir.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01C2C" w:rsidRPr="006F77D1" w:rsidRDefault="00201C2C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104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01C2C" w:rsidRPr="006F77D1" w:rsidRDefault="00201C2C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184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01C2C" w:rsidRPr="006F77D1" w:rsidRDefault="00201C2C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01C2C" w:rsidRPr="006F77D1" w:rsidRDefault="00201C2C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01C2C" w:rsidRPr="006F77D1" w:rsidRDefault="00201C2C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100</w:t>
            </w:r>
          </w:p>
        </w:tc>
      </w:tr>
      <w:tr w:rsidR="00201C2C" w:rsidRPr="006F77D1" w:rsidTr="00F9648C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01C2C" w:rsidRPr="006F77D1" w:rsidRDefault="00201C2C" w:rsidP="00B63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76091"/>
                <w:sz w:val="20"/>
                <w:szCs w:val="20"/>
              </w:rPr>
            </w:pPr>
            <w:r w:rsidRPr="006F77D1">
              <w:rPr>
                <w:rFonts w:ascii="Calibri" w:eastAsia="Times New Roman" w:hAnsi="Calibri" w:cs="Times New Roman"/>
                <w:color w:val="376091"/>
                <w:sz w:val="20"/>
                <w:szCs w:val="20"/>
              </w:rPr>
              <w:t>8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201C2C" w:rsidRPr="006F77D1" w:rsidRDefault="00201C2C">
            <w:pPr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Öğrenci kulüpleri etkinlikler açısından yeterlidir.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01C2C" w:rsidRPr="006F77D1" w:rsidRDefault="00201C2C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72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01C2C" w:rsidRPr="006F77D1" w:rsidRDefault="00201C2C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118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01C2C" w:rsidRPr="006F77D1" w:rsidRDefault="00201C2C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451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01C2C" w:rsidRPr="006F77D1" w:rsidRDefault="00201C2C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01C2C" w:rsidRPr="006F77D1" w:rsidRDefault="00201C2C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178</w:t>
            </w:r>
          </w:p>
        </w:tc>
      </w:tr>
      <w:tr w:rsidR="00201C2C" w:rsidRPr="006F77D1" w:rsidTr="00F9648C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01C2C" w:rsidRPr="006F77D1" w:rsidRDefault="00201C2C" w:rsidP="00B63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76091"/>
                <w:sz w:val="20"/>
                <w:szCs w:val="20"/>
              </w:rPr>
            </w:pPr>
            <w:r w:rsidRPr="006F77D1">
              <w:rPr>
                <w:rFonts w:ascii="Calibri" w:eastAsia="Times New Roman" w:hAnsi="Calibri" w:cs="Times New Roman"/>
                <w:color w:val="376091"/>
                <w:sz w:val="20"/>
                <w:szCs w:val="20"/>
              </w:rPr>
              <w:t>9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201C2C" w:rsidRPr="006F77D1" w:rsidRDefault="00201C2C">
            <w:pPr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 xml:space="preserve">Üniversite tarafından bizlere sunulan kültürel, sportif ve sanatsal olanaklar </w:t>
            </w: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lastRenderedPageBreak/>
              <w:t>yeterlidir.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01C2C" w:rsidRPr="006F77D1" w:rsidRDefault="00201C2C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lastRenderedPageBreak/>
              <w:t>66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01C2C" w:rsidRPr="006F77D1" w:rsidRDefault="00201C2C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123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01C2C" w:rsidRPr="006F77D1" w:rsidRDefault="00201C2C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01C2C" w:rsidRPr="006F77D1" w:rsidRDefault="00201C2C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183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01C2C" w:rsidRPr="006F77D1" w:rsidRDefault="00201C2C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212</w:t>
            </w:r>
          </w:p>
        </w:tc>
      </w:tr>
      <w:tr w:rsidR="00201C2C" w:rsidRPr="006F77D1" w:rsidTr="00F9648C">
        <w:trPr>
          <w:trHeight w:val="4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01C2C" w:rsidRPr="006F77D1" w:rsidRDefault="00201C2C" w:rsidP="00B63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76091"/>
                <w:sz w:val="20"/>
                <w:szCs w:val="20"/>
              </w:rPr>
            </w:pPr>
            <w:r w:rsidRPr="006F77D1">
              <w:rPr>
                <w:rFonts w:ascii="Calibri" w:eastAsia="Times New Roman" w:hAnsi="Calibri" w:cs="Times New Roman"/>
                <w:color w:val="376091"/>
                <w:sz w:val="20"/>
                <w:szCs w:val="20"/>
              </w:rPr>
              <w:lastRenderedPageBreak/>
              <w:t>10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201C2C" w:rsidRPr="006F77D1" w:rsidRDefault="00201C2C">
            <w:pPr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Merkezi kütüphane fiziki yönden ve donanım açısından yeterlidir.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01C2C" w:rsidRPr="006F77D1" w:rsidRDefault="00201C2C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82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01C2C" w:rsidRPr="006F77D1" w:rsidRDefault="00201C2C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124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01C2C" w:rsidRPr="006F77D1" w:rsidRDefault="00201C2C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01C2C" w:rsidRPr="006F77D1" w:rsidRDefault="00201C2C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01C2C" w:rsidRPr="006F77D1" w:rsidRDefault="00201C2C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179</w:t>
            </w:r>
          </w:p>
        </w:tc>
      </w:tr>
      <w:tr w:rsidR="00201C2C" w:rsidRPr="006F77D1" w:rsidTr="00F9648C">
        <w:trPr>
          <w:trHeight w:val="47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01C2C" w:rsidRPr="006F77D1" w:rsidRDefault="00201C2C" w:rsidP="00B63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76091"/>
                <w:sz w:val="20"/>
                <w:szCs w:val="20"/>
              </w:rPr>
            </w:pPr>
            <w:r w:rsidRPr="006F77D1">
              <w:rPr>
                <w:rFonts w:ascii="Calibri" w:eastAsia="Times New Roman" w:hAnsi="Calibri" w:cs="Times New Roman"/>
                <w:color w:val="376091"/>
                <w:sz w:val="20"/>
                <w:szCs w:val="20"/>
              </w:rPr>
              <w:t>11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201C2C" w:rsidRPr="006F77D1" w:rsidRDefault="00201C2C">
            <w:pPr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Üniversitede yer alan kantin, kafe, restoran vb. işletmelerin hizmet kalitesi yeterlidir.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01C2C" w:rsidRPr="006F77D1" w:rsidRDefault="00201C2C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84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01C2C" w:rsidRPr="006F77D1" w:rsidRDefault="00201C2C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154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01C2C" w:rsidRPr="006F77D1" w:rsidRDefault="00201C2C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01C2C" w:rsidRPr="006F77D1" w:rsidRDefault="00201C2C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01C2C" w:rsidRPr="006F77D1" w:rsidRDefault="00201C2C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142</w:t>
            </w:r>
          </w:p>
        </w:tc>
      </w:tr>
      <w:tr w:rsidR="00805171" w:rsidRPr="006F77D1" w:rsidTr="00F9648C">
        <w:trPr>
          <w:trHeight w:val="4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C2D69A"/>
            <w:noWrap/>
            <w:vAlign w:val="bottom"/>
            <w:hideMark/>
          </w:tcPr>
          <w:p w:rsidR="00805171" w:rsidRPr="006F77D1" w:rsidRDefault="00805171" w:rsidP="008D4C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76091"/>
                <w:sz w:val="20"/>
                <w:szCs w:val="20"/>
              </w:rPr>
            </w:pPr>
            <w:r w:rsidRPr="006F77D1">
              <w:rPr>
                <w:rFonts w:ascii="Calibri" w:eastAsia="Times New Roman" w:hAnsi="Calibri" w:cs="Times New Roman"/>
                <w:color w:val="376091"/>
                <w:sz w:val="20"/>
                <w:szCs w:val="20"/>
              </w:rPr>
              <w:t>12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2D69A"/>
            <w:noWrap/>
            <w:hideMark/>
          </w:tcPr>
          <w:p w:rsidR="00805171" w:rsidRPr="006F77D1" w:rsidRDefault="00805171">
            <w:pPr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Üniversitenin kariyer planlama etkinlikleri yeterlidir.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2D69A"/>
            <w:hideMark/>
          </w:tcPr>
          <w:p w:rsidR="00805171" w:rsidRPr="006F77D1" w:rsidRDefault="00805171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72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2D69A"/>
            <w:hideMark/>
          </w:tcPr>
          <w:p w:rsidR="00805171" w:rsidRPr="006F77D1" w:rsidRDefault="00805171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124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2D69A"/>
            <w:hideMark/>
          </w:tcPr>
          <w:p w:rsidR="00805171" w:rsidRPr="006F77D1" w:rsidRDefault="00805171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465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2D69A"/>
            <w:hideMark/>
          </w:tcPr>
          <w:p w:rsidR="00805171" w:rsidRPr="006F77D1" w:rsidRDefault="00805171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C2D69A"/>
            <w:hideMark/>
          </w:tcPr>
          <w:p w:rsidR="00805171" w:rsidRPr="006F77D1" w:rsidRDefault="00805171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173</w:t>
            </w:r>
          </w:p>
        </w:tc>
      </w:tr>
      <w:tr w:rsidR="00805171" w:rsidRPr="006F77D1" w:rsidTr="00F9648C">
        <w:trPr>
          <w:trHeight w:val="70"/>
        </w:trPr>
        <w:tc>
          <w:tcPr>
            <w:tcW w:w="7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C2D69A"/>
            <w:noWrap/>
            <w:vAlign w:val="bottom"/>
            <w:hideMark/>
          </w:tcPr>
          <w:p w:rsidR="00805171" w:rsidRPr="006F77D1" w:rsidRDefault="00805171" w:rsidP="008D4C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76091"/>
                <w:sz w:val="20"/>
                <w:szCs w:val="20"/>
              </w:rPr>
            </w:pPr>
            <w:r w:rsidRPr="006F77D1">
              <w:rPr>
                <w:rFonts w:ascii="Calibri" w:eastAsia="Times New Roman" w:hAnsi="Calibri" w:cs="Times New Roman"/>
                <w:color w:val="376091"/>
                <w:sz w:val="20"/>
                <w:szCs w:val="20"/>
              </w:rPr>
              <w:t>13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2D69A"/>
            <w:noWrap/>
            <w:hideMark/>
          </w:tcPr>
          <w:p w:rsidR="00805171" w:rsidRPr="006F77D1" w:rsidRDefault="00805171">
            <w:pPr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Değişim programları (Erasmus +, Farabi, Mevlana, vb.) bilgilendirme düzeyleri yeterlidir.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2D69A"/>
            <w:hideMark/>
          </w:tcPr>
          <w:p w:rsidR="00805171" w:rsidRPr="006F77D1" w:rsidRDefault="00805171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77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2D69A"/>
            <w:hideMark/>
          </w:tcPr>
          <w:p w:rsidR="00805171" w:rsidRPr="006F77D1" w:rsidRDefault="00805171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119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2D69A"/>
            <w:hideMark/>
          </w:tcPr>
          <w:p w:rsidR="00805171" w:rsidRPr="006F77D1" w:rsidRDefault="00805171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459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2D69A"/>
            <w:hideMark/>
          </w:tcPr>
          <w:p w:rsidR="00805171" w:rsidRPr="006F77D1" w:rsidRDefault="00805171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161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C2D69A"/>
            <w:hideMark/>
          </w:tcPr>
          <w:p w:rsidR="00805171" w:rsidRPr="006F77D1" w:rsidRDefault="00805171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191</w:t>
            </w:r>
          </w:p>
        </w:tc>
      </w:tr>
      <w:tr w:rsidR="00805171" w:rsidRPr="006F77D1" w:rsidTr="00F9648C">
        <w:trPr>
          <w:trHeight w:val="70"/>
        </w:trPr>
        <w:tc>
          <w:tcPr>
            <w:tcW w:w="7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C2D69A"/>
            <w:noWrap/>
            <w:vAlign w:val="bottom"/>
            <w:hideMark/>
          </w:tcPr>
          <w:p w:rsidR="00805171" w:rsidRPr="006F77D1" w:rsidRDefault="00805171" w:rsidP="008D4C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76091"/>
                <w:sz w:val="20"/>
                <w:szCs w:val="20"/>
              </w:rPr>
            </w:pPr>
            <w:r w:rsidRPr="006F77D1">
              <w:rPr>
                <w:rFonts w:ascii="Calibri" w:eastAsia="Times New Roman" w:hAnsi="Calibri" w:cs="Times New Roman"/>
                <w:color w:val="376091"/>
                <w:sz w:val="20"/>
                <w:szCs w:val="20"/>
              </w:rPr>
              <w:t>14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2D69A"/>
            <w:noWrap/>
            <w:hideMark/>
          </w:tcPr>
          <w:p w:rsidR="00805171" w:rsidRPr="006F77D1" w:rsidRDefault="00805171">
            <w:pPr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Üniversitenin özel gereksinimli bireyler açısından erişilebilirliği uygundur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2D69A"/>
            <w:hideMark/>
          </w:tcPr>
          <w:p w:rsidR="00805171" w:rsidRPr="006F77D1" w:rsidRDefault="00805171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73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2D69A"/>
            <w:hideMark/>
          </w:tcPr>
          <w:p w:rsidR="00805171" w:rsidRPr="006F77D1" w:rsidRDefault="00805171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119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2D69A"/>
            <w:hideMark/>
          </w:tcPr>
          <w:p w:rsidR="00805171" w:rsidRPr="006F77D1" w:rsidRDefault="00805171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494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2D69A"/>
            <w:hideMark/>
          </w:tcPr>
          <w:p w:rsidR="00805171" w:rsidRPr="006F77D1" w:rsidRDefault="00805171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171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C2D69A"/>
            <w:hideMark/>
          </w:tcPr>
          <w:p w:rsidR="00805171" w:rsidRPr="006F77D1" w:rsidRDefault="00805171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142</w:t>
            </w:r>
          </w:p>
        </w:tc>
      </w:tr>
      <w:tr w:rsidR="00805171" w:rsidRPr="006F77D1" w:rsidTr="00F9648C">
        <w:trPr>
          <w:trHeight w:val="70"/>
        </w:trPr>
        <w:tc>
          <w:tcPr>
            <w:tcW w:w="7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C2D69A"/>
            <w:noWrap/>
            <w:vAlign w:val="bottom"/>
            <w:hideMark/>
          </w:tcPr>
          <w:p w:rsidR="00805171" w:rsidRPr="006F77D1" w:rsidRDefault="00805171" w:rsidP="008D4C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76091"/>
                <w:sz w:val="20"/>
                <w:szCs w:val="20"/>
              </w:rPr>
            </w:pPr>
            <w:r w:rsidRPr="006F77D1">
              <w:rPr>
                <w:rFonts w:ascii="Calibri" w:eastAsia="Times New Roman" w:hAnsi="Calibri" w:cs="Times New Roman"/>
                <w:color w:val="376091"/>
                <w:sz w:val="20"/>
                <w:szCs w:val="20"/>
              </w:rPr>
              <w:t>15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2D69A"/>
            <w:noWrap/>
            <w:hideMark/>
          </w:tcPr>
          <w:p w:rsidR="00805171" w:rsidRPr="006F77D1" w:rsidRDefault="00805171">
            <w:pPr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Topluma hizmet uygulamaları yeterlidir.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2D69A"/>
            <w:hideMark/>
          </w:tcPr>
          <w:p w:rsidR="00805171" w:rsidRPr="006F77D1" w:rsidRDefault="00805171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73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2D69A"/>
            <w:hideMark/>
          </w:tcPr>
          <w:p w:rsidR="00805171" w:rsidRPr="006F77D1" w:rsidRDefault="00805171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128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2D69A"/>
            <w:hideMark/>
          </w:tcPr>
          <w:p w:rsidR="00805171" w:rsidRPr="006F77D1" w:rsidRDefault="00805171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470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2D69A"/>
            <w:hideMark/>
          </w:tcPr>
          <w:p w:rsidR="00805171" w:rsidRPr="006F77D1" w:rsidRDefault="00805171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C2D69A"/>
            <w:hideMark/>
          </w:tcPr>
          <w:p w:rsidR="00805171" w:rsidRPr="006F77D1" w:rsidRDefault="00805171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140</w:t>
            </w:r>
          </w:p>
        </w:tc>
      </w:tr>
      <w:tr w:rsidR="00805171" w:rsidRPr="006F77D1" w:rsidTr="00F9648C">
        <w:trPr>
          <w:trHeight w:val="70"/>
        </w:trPr>
        <w:tc>
          <w:tcPr>
            <w:tcW w:w="7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C2D69A"/>
            <w:noWrap/>
            <w:vAlign w:val="bottom"/>
            <w:hideMark/>
          </w:tcPr>
          <w:p w:rsidR="00805171" w:rsidRPr="006F77D1" w:rsidRDefault="00805171" w:rsidP="008D4C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76091"/>
                <w:sz w:val="20"/>
                <w:szCs w:val="20"/>
              </w:rPr>
            </w:pPr>
            <w:r w:rsidRPr="006F77D1">
              <w:rPr>
                <w:rFonts w:ascii="Calibri" w:eastAsia="Times New Roman" w:hAnsi="Calibri" w:cs="Times New Roman"/>
                <w:color w:val="376091"/>
                <w:sz w:val="20"/>
                <w:szCs w:val="20"/>
              </w:rPr>
              <w:t>16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C2D69A"/>
            <w:noWrap/>
            <w:hideMark/>
          </w:tcPr>
          <w:p w:rsidR="00805171" w:rsidRPr="006F77D1" w:rsidRDefault="00805171">
            <w:pPr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Üniversite içi huzur ve güven hizmetleri uygundur.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C2D69A"/>
            <w:hideMark/>
          </w:tcPr>
          <w:p w:rsidR="00805171" w:rsidRPr="006F77D1" w:rsidRDefault="00805171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85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C2D69A"/>
            <w:hideMark/>
          </w:tcPr>
          <w:p w:rsidR="00805171" w:rsidRPr="006F77D1" w:rsidRDefault="00805171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173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C2D69A"/>
            <w:hideMark/>
          </w:tcPr>
          <w:p w:rsidR="00805171" w:rsidRPr="006F77D1" w:rsidRDefault="00805171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495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C2D69A"/>
            <w:hideMark/>
          </w:tcPr>
          <w:p w:rsidR="00805171" w:rsidRPr="006F77D1" w:rsidRDefault="00805171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124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805171" w:rsidRPr="006F77D1" w:rsidRDefault="00805171">
            <w:pPr>
              <w:jc w:val="center"/>
              <w:rPr>
                <w:rFonts w:ascii="Arial" w:hAnsi="Arial" w:cs="Arial"/>
                <w:color w:val="953735"/>
                <w:sz w:val="20"/>
                <w:szCs w:val="20"/>
              </w:rPr>
            </w:pPr>
            <w:r w:rsidRPr="006F77D1">
              <w:rPr>
                <w:rFonts w:ascii="Arial" w:hAnsi="Arial" w:cs="Arial"/>
                <w:color w:val="953735"/>
                <w:sz w:val="20"/>
                <w:szCs w:val="20"/>
              </w:rPr>
              <w:t>116</w:t>
            </w:r>
          </w:p>
        </w:tc>
      </w:tr>
    </w:tbl>
    <w:p w:rsidR="0078540E" w:rsidRPr="006F77D1" w:rsidRDefault="0078540E" w:rsidP="00B63BCA">
      <w:pPr>
        <w:rPr>
          <w:sz w:val="20"/>
          <w:szCs w:val="20"/>
        </w:rPr>
      </w:pPr>
    </w:p>
    <w:p w:rsidR="00594714" w:rsidRDefault="00594714" w:rsidP="00B63BCA"/>
    <w:tbl>
      <w:tblPr>
        <w:tblW w:w="10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60"/>
        <w:gridCol w:w="360"/>
        <w:gridCol w:w="360"/>
      </w:tblGrid>
      <w:tr w:rsidR="00201C2C" w:rsidRPr="00594714" w:rsidTr="00201C2C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C2C" w:rsidRPr="00594714" w:rsidRDefault="00201C2C" w:rsidP="00594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C2C" w:rsidRPr="00594714" w:rsidRDefault="00201C2C" w:rsidP="00594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C2C" w:rsidRPr="00594714" w:rsidRDefault="00201C2C" w:rsidP="00594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201C2C" w:rsidRPr="00594714" w:rsidTr="00201C2C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C2C" w:rsidRPr="00594714" w:rsidRDefault="00201C2C" w:rsidP="00594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C2C" w:rsidRPr="00594714" w:rsidRDefault="00201C2C" w:rsidP="00594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C2C" w:rsidRPr="00594714" w:rsidRDefault="00201C2C" w:rsidP="00594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201C2C" w:rsidRDefault="00201C2C" w:rsidP="00B63BCA"/>
    <w:p w:rsidR="00594714" w:rsidRPr="00201C2C" w:rsidRDefault="00201C2C" w:rsidP="00201C2C">
      <w:pPr>
        <w:tabs>
          <w:tab w:val="left" w:pos="3270"/>
        </w:tabs>
      </w:pPr>
      <w:r>
        <w:tab/>
      </w:r>
    </w:p>
    <w:sectPr w:rsidR="00594714" w:rsidRPr="00201C2C" w:rsidSect="002709F9">
      <w:pgSz w:w="11906" w:h="16838"/>
      <w:pgMar w:top="1417" w:right="1274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779" w:rsidRDefault="002C1779" w:rsidP="00805171">
      <w:pPr>
        <w:spacing w:after="0" w:line="240" w:lineRule="auto"/>
      </w:pPr>
      <w:r>
        <w:separator/>
      </w:r>
    </w:p>
  </w:endnote>
  <w:endnote w:type="continuationSeparator" w:id="1">
    <w:p w:rsidR="002C1779" w:rsidRDefault="002C1779" w:rsidP="0080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779" w:rsidRDefault="002C1779" w:rsidP="00805171">
      <w:pPr>
        <w:spacing w:after="0" w:line="240" w:lineRule="auto"/>
      </w:pPr>
      <w:r>
        <w:separator/>
      </w:r>
    </w:p>
  </w:footnote>
  <w:footnote w:type="continuationSeparator" w:id="1">
    <w:p w:rsidR="002C1779" w:rsidRDefault="002C1779" w:rsidP="008051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5E2A"/>
    <w:rsid w:val="000A40FF"/>
    <w:rsid w:val="000B6542"/>
    <w:rsid w:val="000F5E2A"/>
    <w:rsid w:val="001F603E"/>
    <w:rsid w:val="001F6424"/>
    <w:rsid w:val="00201C2C"/>
    <w:rsid w:val="002709F9"/>
    <w:rsid w:val="002A15FC"/>
    <w:rsid w:val="002B4433"/>
    <w:rsid w:val="002C1779"/>
    <w:rsid w:val="00320165"/>
    <w:rsid w:val="00364B8D"/>
    <w:rsid w:val="00373EA4"/>
    <w:rsid w:val="0039050E"/>
    <w:rsid w:val="00397C2E"/>
    <w:rsid w:val="004D3F35"/>
    <w:rsid w:val="0059226B"/>
    <w:rsid w:val="00594714"/>
    <w:rsid w:val="005B6C57"/>
    <w:rsid w:val="0065137B"/>
    <w:rsid w:val="00656145"/>
    <w:rsid w:val="00660FC9"/>
    <w:rsid w:val="00673FDD"/>
    <w:rsid w:val="006F77D1"/>
    <w:rsid w:val="007151E2"/>
    <w:rsid w:val="007233D6"/>
    <w:rsid w:val="0078540E"/>
    <w:rsid w:val="007D0C3A"/>
    <w:rsid w:val="00805171"/>
    <w:rsid w:val="0081011C"/>
    <w:rsid w:val="008672CC"/>
    <w:rsid w:val="008A0083"/>
    <w:rsid w:val="009E78C0"/>
    <w:rsid w:val="00A473C9"/>
    <w:rsid w:val="00B205AD"/>
    <w:rsid w:val="00B57CB5"/>
    <w:rsid w:val="00B63BCA"/>
    <w:rsid w:val="00BC41E6"/>
    <w:rsid w:val="00DC671E"/>
    <w:rsid w:val="00DF19BE"/>
    <w:rsid w:val="00E92308"/>
    <w:rsid w:val="00F9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1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63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3BC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805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05171"/>
  </w:style>
  <w:style w:type="paragraph" w:styleId="Altbilgi">
    <w:name w:val="footer"/>
    <w:basedOn w:val="Normal"/>
    <w:link w:val="AltbilgiChar"/>
    <w:uiPriority w:val="99"/>
    <w:semiHidden/>
    <w:unhideWhenUsed/>
    <w:rsid w:val="00805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051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bd\Desktop\t&#305;p%20&#246;&#287;renci%20memnuniyet%20anketi%202022%20baha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style val="3"/>
  <c:chart>
    <c:plotArea>
      <c:layout/>
      <c:barChart>
        <c:barDir val="col"/>
        <c:grouping val="clustered"/>
        <c:ser>
          <c:idx val="2"/>
          <c:order val="0"/>
          <c:spPr>
            <a:solidFill>
              <a:schemeClr val="tx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Sayfa1!$C$24:$C$28</c:f>
              <c:strCache>
                <c:ptCount val="5"/>
                <c:pt idx="0">
                  <c:v>Hemen hemen her zaman</c:v>
                </c:pt>
                <c:pt idx="1">
                  <c:v>Sık sık</c:v>
                </c:pt>
                <c:pt idx="2">
                  <c:v>Zaman zaman</c:v>
                </c:pt>
                <c:pt idx="3">
                  <c:v>Nadiren</c:v>
                </c:pt>
                <c:pt idx="4">
                  <c:v>Hemen hemen hiçbir zaman</c:v>
                </c:pt>
              </c:strCache>
            </c:strRef>
          </c:cat>
          <c:val>
            <c:numRef>
              <c:f>Sayfa1!$F$24:$F$28</c:f>
              <c:numCache>
                <c:formatCode>0%</c:formatCode>
                <c:ptCount val="5"/>
                <c:pt idx="0" formatCode="0.00%">
                  <c:v>7.9000000000000153E-2</c:v>
                </c:pt>
                <c:pt idx="1">
                  <c:v>0.14000000000000001</c:v>
                </c:pt>
                <c:pt idx="2" formatCode="0.00%">
                  <c:v>0.47900000000000031</c:v>
                </c:pt>
                <c:pt idx="3" formatCode="0.00%">
                  <c:v>0.16500000000000015</c:v>
                </c:pt>
                <c:pt idx="4" formatCode="0.00%">
                  <c:v>0.14700000000000021</c:v>
                </c:pt>
              </c:numCache>
            </c:numRef>
          </c:val>
        </c:ser>
        <c:axId val="105234816"/>
        <c:axId val="105236352"/>
      </c:barChart>
      <c:catAx>
        <c:axId val="105234816"/>
        <c:scaling>
          <c:orientation val="minMax"/>
        </c:scaling>
        <c:axPos val="b"/>
        <c:tickLblPos val="nextTo"/>
        <c:crossAx val="105236352"/>
        <c:crosses val="autoZero"/>
        <c:auto val="1"/>
        <c:lblAlgn val="ctr"/>
        <c:lblOffset val="100"/>
      </c:catAx>
      <c:valAx>
        <c:axId val="105236352"/>
        <c:scaling>
          <c:orientation val="minMax"/>
        </c:scaling>
        <c:axPos val="l"/>
        <c:majorGridlines/>
        <c:numFmt formatCode="0.00%" sourceLinked="1"/>
        <c:tickLblPos val="nextTo"/>
        <c:crossAx val="105234816"/>
        <c:crosses val="autoZero"/>
        <c:crossBetween val="between"/>
      </c:valAx>
      <c:spPr>
        <a:solidFill>
          <a:schemeClr val="accent3">
            <a:lumMod val="40000"/>
            <a:lumOff val="60000"/>
          </a:schemeClr>
        </a:solidFill>
      </c:spPr>
    </c:plotArea>
    <c:legend>
      <c:legendPos val="r"/>
    </c:legend>
    <c:plotVisOnly val="1"/>
  </c:chart>
  <c:spPr>
    <a:solidFill>
      <a:schemeClr val="accent1">
        <a:lumMod val="20000"/>
        <a:lumOff val="80000"/>
      </a:schemeClr>
    </a:solidFill>
  </c:spPr>
  <c:txPr>
    <a:bodyPr/>
    <a:lstStyle/>
    <a:p>
      <a:pPr>
        <a:defRPr>
          <a:solidFill>
            <a:schemeClr val="accent2">
              <a:lumMod val="75000"/>
            </a:schemeClr>
          </a:solidFill>
        </a:defRPr>
      </a:pPr>
      <a:endParaRPr lang="tr-TR"/>
    </a:p>
  </c:txPr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563DB-59DB-4A0A-BAE6-9C941835B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</dc:creator>
  <cp:keywords/>
  <dc:description/>
  <cp:lastModifiedBy>Abd</cp:lastModifiedBy>
  <cp:revision>38</cp:revision>
  <dcterms:created xsi:type="dcterms:W3CDTF">2022-06-06T05:45:00Z</dcterms:created>
  <dcterms:modified xsi:type="dcterms:W3CDTF">2022-06-08T11:35:00Z</dcterms:modified>
</cp:coreProperties>
</file>