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C8" w:rsidRPr="00C01E31" w:rsidRDefault="00F82AC8" w:rsidP="00C60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60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DİCLE ÜNİVERSİTESİ TIP FAKÜLTESİ</w:t>
      </w:r>
    </w:p>
    <w:p w:rsidR="00C60273" w:rsidRPr="00C60273" w:rsidRDefault="001219C8" w:rsidP="00C602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273">
        <w:rPr>
          <w:rFonts w:ascii="Times New Roman" w:hAnsi="Times New Roman" w:cs="Times New Roman"/>
          <w:b/>
        </w:rPr>
        <w:t>İYİ HEKİMLİK UYGULAMALARI (İHU) DERS KURULU</w:t>
      </w:r>
    </w:p>
    <w:p w:rsidR="001219C8" w:rsidRPr="00C60273" w:rsidRDefault="005C2512" w:rsidP="00C602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</w:t>
      </w:r>
      <w:r w:rsidR="000922DC">
        <w:rPr>
          <w:rFonts w:ascii="Times New Roman" w:hAnsi="Times New Roman" w:cs="Times New Roman"/>
          <w:b/>
        </w:rPr>
        <w:t xml:space="preserve"> İŞLEYİŞİ </w:t>
      </w:r>
      <w:r w:rsidR="001219C8" w:rsidRPr="00C60273">
        <w:rPr>
          <w:rFonts w:ascii="Times New Roman" w:hAnsi="Times New Roman" w:cs="Times New Roman"/>
          <w:b/>
        </w:rPr>
        <w:t xml:space="preserve">VE SINAV </w:t>
      </w:r>
      <w:r w:rsidR="000922DC">
        <w:rPr>
          <w:rFonts w:ascii="Times New Roman" w:hAnsi="Times New Roman" w:cs="Times New Roman"/>
          <w:b/>
        </w:rPr>
        <w:t>UYGULAMA</w:t>
      </w:r>
      <w:r w:rsidR="000922DC" w:rsidRPr="00C60273">
        <w:rPr>
          <w:rFonts w:ascii="Times New Roman" w:hAnsi="Times New Roman" w:cs="Times New Roman"/>
          <w:b/>
        </w:rPr>
        <w:t xml:space="preserve"> </w:t>
      </w:r>
      <w:r w:rsidR="0057393E">
        <w:rPr>
          <w:rFonts w:ascii="Times New Roman" w:hAnsi="Times New Roman" w:cs="Times New Roman"/>
          <w:b/>
        </w:rPr>
        <w:t>TALİMATI</w:t>
      </w:r>
    </w:p>
    <w:p w:rsidR="001219C8" w:rsidRDefault="001219C8"/>
    <w:p w:rsidR="00C01E31" w:rsidRDefault="00C01E31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3130" w:rsidRPr="00DB24F8" w:rsidRDefault="00E513FE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DB24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BİRİNCİ BÖLÜM</w:t>
      </w:r>
    </w:p>
    <w:p w:rsidR="00883130" w:rsidRPr="00DB24F8" w:rsidRDefault="00E513FE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24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AMAÇ VE KAPSAM</w:t>
      </w:r>
    </w:p>
    <w:p w:rsidR="00A23439" w:rsidRPr="00DB24F8" w:rsidRDefault="00A23439" w:rsidP="00A2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bookmarkEnd w:id="0"/>
    <w:p w:rsidR="00A23439" w:rsidRPr="00C01E31" w:rsidRDefault="007B6AC1" w:rsidP="00A2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İyi hekimlik uygulamaları (İHU)</w:t>
      </w:r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iletişim becerileri temelinde tasarlanmış, mesleksel becerilerin ve muayene becerilerinin kazandırılacağı, etik ve profesyonel değerlerin tartışılacağı, </w:t>
      </w:r>
      <w:r w:rsidR="00A23439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kuruluşu</w:t>
      </w:r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ziyaretlerin</w:t>
      </w:r>
      <w:r w:rsidR="00A234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yapılacağı (</w:t>
      </w:r>
      <w:r w:rsidR="00A23439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Müdürlüğü</w:t>
      </w:r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, hastane), tıpta insan bilimleri (tarih, dil, hukuk, sanat, felsefe) ilişkilerinin araştırılacağı, klinik karar verme süreçleri ve kanıta dayalı tıp çalışmalarının değerlendirileceği uygulamalarla desteklenip zenginleştirilen bir programdır.</w:t>
      </w:r>
      <w:r w:rsidR="00A234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End"/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amacı, öğrencilere iyi hekimin gereksinimi olan beceri ve tutumun kazandırılmasıdır. </w:t>
      </w:r>
    </w:p>
    <w:p w:rsidR="00A23439" w:rsidRPr="00C01E31" w:rsidRDefault="00A23439" w:rsidP="00A2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3130" w:rsidRPr="00DB24F8" w:rsidRDefault="00E513FE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24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İKİNCİ BÖLÜM</w:t>
      </w:r>
    </w:p>
    <w:p w:rsidR="00883130" w:rsidRPr="00DB24F8" w:rsidRDefault="00E513FE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24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DERSE İLİŞKİN ESASLAR</w:t>
      </w:r>
    </w:p>
    <w:p w:rsidR="00E513FE" w:rsidRDefault="00E513FE" w:rsidP="007B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439" w:rsidRDefault="00F8422D" w:rsidP="007B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İHU ders kurulu</w:t>
      </w:r>
      <w:r w:rsidR="007B6A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</w:t>
      </w:r>
      <w:r w:rsidRPr="005C0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 yıllık dikey bir programdır. </w:t>
      </w:r>
      <w:r w:rsidR="00A23439" w:rsidRPr="005C0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Küçük grup etkinliği </w:t>
      </w:r>
      <w:r w:rsidR="007B6AC1">
        <w:rPr>
          <w:rFonts w:ascii="Times New Roman" w:eastAsia="Times New Roman" w:hAnsi="Times New Roman" w:cs="Times New Roman"/>
          <w:sz w:val="24"/>
          <w:szCs w:val="24"/>
          <w:lang w:eastAsia="tr-TR"/>
        </w:rPr>
        <w:t>(her grupta 10-12 öğrenci) şeklinde, h</w:t>
      </w:r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 grup </w:t>
      </w:r>
      <w:r w:rsidR="007B6AC1">
        <w:rPr>
          <w:rFonts w:ascii="Times New Roman" w:eastAsia="Times New Roman" w:hAnsi="Times New Roman" w:cs="Times New Roman"/>
          <w:sz w:val="24"/>
          <w:szCs w:val="24"/>
          <w:lang w:eastAsia="tr-TR"/>
        </w:rPr>
        <w:t>aynı eğitici ile birlikte, program bölümleri dönüşümlü uygulanan ve h</w:t>
      </w:r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er aşamada uygun biçimlendirici (</w:t>
      </w:r>
      <w:proofErr w:type="spellStart"/>
      <w:r w:rsidR="00A23439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fo</w:t>
      </w:r>
      <w:r w:rsidR="007B6AC1">
        <w:rPr>
          <w:rFonts w:ascii="Times New Roman" w:eastAsia="Times New Roman" w:hAnsi="Times New Roman" w:cs="Times New Roman"/>
          <w:sz w:val="24"/>
          <w:szCs w:val="24"/>
          <w:lang w:eastAsia="tr-TR"/>
        </w:rPr>
        <w:t>rmative</w:t>
      </w:r>
      <w:proofErr w:type="spellEnd"/>
      <w:r w:rsidR="007B6A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değerlendirme yapılan bir programdır. </w:t>
      </w:r>
    </w:p>
    <w:p w:rsidR="007C504D" w:rsidRDefault="007C504D" w:rsidP="007B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504D" w:rsidRPr="00DB24F8" w:rsidRDefault="00E513FE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24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ÜÇÜNCÜ BÖLÜM</w:t>
      </w:r>
    </w:p>
    <w:p w:rsidR="007C504D" w:rsidRPr="00DB24F8" w:rsidRDefault="00E513FE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24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DERSLERİN İŞLENİŞİ</w:t>
      </w:r>
    </w:p>
    <w:p w:rsidR="00F8422D" w:rsidRDefault="00F8422D" w:rsidP="00F8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504D" w:rsidRDefault="007C504D" w:rsidP="007C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Dönem 1 de </w:t>
      </w:r>
    </w:p>
    <w:p w:rsidR="007C504D" w:rsidRPr="007C504D" w:rsidRDefault="00F8422D" w:rsidP="007C504D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504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İHU dersleri </w:t>
      </w:r>
    </w:p>
    <w:p w:rsidR="00F8422D" w:rsidRPr="007C504D" w:rsidRDefault="00F8422D" w:rsidP="007C504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504D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Mesleksel becerileri uygulamaları, Etik ve profesyonel değerler, İletişim becerileri</w:t>
      </w:r>
      <w:r w:rsidR="007C504D" w:rsidRPr="007C50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C504D">
        <w:rPr>
          <w:rFonts w:ascii="Times New Roman" w:eastAsia="Times New Roman" w:hAnsi="Times New Roman" w:cs="Times New Roman"/>
          <w:sz w:val="24"/>
          <w:szCs w:val="24"/>
          <w:lang w:eastAsia="tr-TR"/>
        </w:rPr>
        <w:t>Hasta görüşmesi, içeren küçük grup tartışmaları ve sunumlar</w:t>
      </w:r>
      <w:r w:rsidR="007C504D" w:rsidRPr="007C50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C50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 ve Klinik ziyaretleri </w:t>
      </w:r>
      <w:r w:rsidR="00BD7CE1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şeklinde işlenir.</w:t>
      </w:r>
    </w:p>
    <w:p w:rsidR="00F8422D" w:rsidRPr="00F8422D" w:rsidRDefault="00F8422D" w:rsidP="00F8422D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42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 Panelleri </w:t>
      </w:r>
    </w:p>
    <w:p w:rsidR="00F8422D" w:rsidRDefault="00F8422D" w:rsidP="00F842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Dönem-1 öğrencilerinin danışman öğretim üyeleri ile birlikte hazırladıkları bir konuyu öğretim üyelerinin oturum başkanlı</w:t>
      </w:r>
      <w:r w:rsidR="007C50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ğında yaptıkları panel sunumlar şeklinde uygulanır.  </w:t>
      </w:r>
    </w:p>
    <w:p w:rsidR="00363FD9" w:rsidRDefault="00363FD9" w:rsidP="00F842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ve panel gün ve saatleri </w:t>
      </w:r>
      <w:r w:rsidR="00572F5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önem-1 ders programı içinde akademik yılın başında ilan edilir. </w:t>
      </w:r>
      <w:r w:rsidR="00BB702B" w:rsidRP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listesinde kayıtlı öğrenciler </w:t>
      </w:r>
      <w:r w:rsidR="00572F58" w:rsidRPr="0057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</w:t>
      </w:r>
      <w:r w:rsidR="00BB702B" w:rsidRPr="0057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572F58" w:rsidRPr="0057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35’e</w:t>
      </w:r>
      <w:r w:rsidR="00BB702B" w:rsidRPr="0057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 kişilik 1</w:t>
      </w:r>
      <w:r w:rsidR="00572F58" w:rsidRPr="0057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BB702B" w:rsidRPr="0057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gruba</w:t>
      </w:r>
      <w:r w:rsidR="00BB702B" w:rsidRP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(A,B,C,D,E,F,G,H,I,J grupları)  ayrılır. Her grup uygulamanın yapılacağı tarih ve saatte karşısında ders kodu yazılı olan dersin </w:t>
      </w:r>
      <w:r w:rsidR="00E774B9" w:rsidRP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>işleneceği salonda</w:t>
      </w:r>
      <w:r w:rsidR="00BB702B" w:rsidRP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 bulunur.</w:t>
      </w:r>
    </w:p>
    <w:p w:rsidR="00002B92" w:rsidRDefault="00002B92" w:rsidP="00002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02B92" w:rsidRDefault="00002B92" w:rsidP="00002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Dönem 2 de </w:t>
      </w:r>
    </w:p>
    <w:p w:rsidR="00002B92" w:rsidRPr="00002B92" w:rsidRDefault="00002B92" w:rsidP="00002B9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02B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İHU dersleri </w:t>
      </w:r>
    </w:p>
    <w:p w:rsidR="00002B92" w:rsidRDefault="00002B92" w:rsidP="00002B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2B92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Mesleksel becerileri uygulamaları, Etik ve profesyonel değerler, İletişim becerileri, Hasta görüşmesi, içeren küçük grup tartışmaları ve sunumlar, Kurum ve Klinik ziyaretleri</w:t>
      </w:r>
      <w:r w:rsidR="00BD7CE1" w:rsidRPr="00BD7CE1">
        <w:t xml:space="preserve"> </w:t>
      </w:r>
      <w:r w:rsidR="00BD7CE1" w:rsidRPr="00BD7CE1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şeklinde işlenir.</w:t>
      </w:r>
    </w:p>
    <w:p w:rsidR="00F8422D" w:rsidRPr="00B11A1B" w:rsidRDefault="00F8422D" w:rsidP="00002B9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Özel Çalışma Modülleri (ÖÇM) </w:t>
      </w:r>
    </w:p>
    <w:p w:rsidR="00F8422D" w:rsidRPr="00B11A1B" w:rsidRDefault="00F8422D" w:rsidP="00F842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Dönem-2 öğrencilerinin ilgi duydukları bir konuda danışman öğretim üyelerinin sorumluluğunda yaptıkları ve bir rapor olarak sundukları çalışma</w:t>
      </w:r>
      <w:r w:rsidR="00A06BD7"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/sosyal sorumluluk projesi </w:t>
      </w:r>
      <w:r w:rsidR="00002B92"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şeklinde uygulanır. </w:t>
      </w:r>
    </w:p>
    <w:p w:rsidR="00363FD9" w:rsidRPr="00B11A1B" w:rsidRDefault="00363FD9" w:rsidP="00363F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Ders ve </w:t>
      </w:r>
      <w:r w:rsidR="00CF4CAD"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 sunma</w:t>
      </w:r>
      <w:r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gün ve saatleri dönem-1 ders programı içinde akademik yılın başında ilan edilir. </w:t>
      </w:r>
      <w:r w:rsidR="00BB702B" w:rsidRPr="00B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Öğrenci listesinde kayıtlı öğrenciler </w:t>
      </w:r>
      <w:proofErr w:type="spellStart"/>
      <w:r w:rsidR="00572F58" w:rsidRPr="00B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ÖÇM’de</w:t>
      </w:r>
      <w:proofErr w:type="spellEnd"/>
      <w:r w:rsidR="00572F58" w:rsidRPr="00B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görev alacak </w:t>
      </w:r>
      <w:r w:rsidR="00572F58" w:rsidRPr="00B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lastRenderedPageBreak/>
        <w:t>öğretim üyelerine eşit sayıda gruplara bölünerek dağıtılır.</w:t>
      </w:r>
      <w:r w:rsidR="00BB702B" w:rsidRPr="00B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BB702B"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Her grup uygulamanın yapılacağı tarih ve saatte karşısında ders kodu yazılı olan dersin </w:t>
      </w:r>
      <w:r w:rsidR="00A17B0A"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işleneceği salonda</w:t>
      </w:r>
      <w:r w:rsidR="00BB702B" w:rsidRPr="00B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hazır bulunur.</w:t>
      </w:r>
    </w:p>
    <w:p w:rsidR="00363FD9" w:rsidRPr="00F8422D" w:rsidRDefault="00363FD9" w:rsidP="00F842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2B92" w:rsidRDefault="00002B92" w:rsidP="00002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02B92" w:rsidRDefault="00002B92" w:rsidP="00002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Dönem 3 de </w:t>
      </w:r>
    </w:p>
    <w:p w:rsidR="00C80446" w:rsidRPr="00C80446" w:rsidRDefault="00C80446" w:rsidP="00C8044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804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İHU dersleri </w:t>
      </w:r>
    </w:p>
    <w:p w:rsidR="00753CA8" w:rsidRDefault="00C80446" w:rsidP="007A15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2B92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Mesleksel becerileri uygulamaları, Etik ve profesyonel değerler, İletişim becerileri, Hasta görüşmesi, içeren küçük grup tartışmaları ve sunumlar, Kurum ve Klinik ziyaretleri</w:t>
      </w:r>
      <w:r w:rsidR="00D96F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şeklinde uygulanır. </w:t>
      </w:r>
      <w:r w:rsid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listesinde kayıtlı öğrenciler 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BB702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0-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35</w:t>
      </w:r>
      <w:r w:rsidR="00BB702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’er kişilik 1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BB702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gruba (A,B,C,D,E,F,G,H,I,J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,K,L</w:t>
      </w:r>
      <w:r w:rsidR="00BB702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grupları)  ayrılır</w:t>
      </w:r>
      <w:r w:rsid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BB702B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Her grup</w:t>
      </w:r>
      <w:r w:rsid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uygulamanın yapılacağı tarih ve </w:t>
      </w:r>
      <w:r w:rsidR="00BB702B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saat</w:t>
      </w:r>
      <w:r w:rsid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>te karşı</w:t>
      </w:r>
      <w:r w:rsidR="00BB702B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sında ders kodu yazılı olan dersin </w:t>
      </w:r>
      <w:r w:rsidR="00D658FB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işlenec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>eği salonda</w:t>
      </w:r>
      <w:r w:rsid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 bulunur. </w:t>
      </w:r>
    </w:p>
    <w:p w:rsidR="00D96FFD" w:rsidRDefault="00D96FFD" w:rsidP="00C804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6FFD" w:rsidRDefault="00D96FFD" w:rsidP="00C804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yıl Tıp Fakültesi ders güncellemesi yapılırken konu başlıkları veya dersi anlatan öğretim üyelerinde </w:t>
      </w:r>
      <w:r w:rsidR="00203B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anabilim</w:t>
      </w:r>
      <w:r w:rsidR="00BB7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3B6D">
        <w:rPr>
          <w:rFonts w:ascii="Times New Roman" w:eastAsia="Times New Roman" w:hAnsi="Times New Roman" w:cs="Times New Roman"/>
          <w:sz w:val="24"/>
          <w:szCs w:val="24"/>
          <w:lang w:eastAsia="tr-TR"/>
        </w:rPr>
        <w:t>dalları veya dönem İHU koordinatörünün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görüşleri ve fakülte yönetim kurulunun onayı ile değişiklik yapılabilir. </w:t>
      </w:r>
    </w:p>
    <w:p w:rsidR="00C80446" w:rsidRDefault="00C80446" w:rsidP="00002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3130" w:rsidRPr="006F1BE5" w:rsidRDefault="00583DFB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F1B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DÖRDÜNCÜ BÖLÜM</w:t>
      </w:r>
    </w:p>
    <w:p w:rsidR="00883130" w:rsidRPr="006F1BE5" w:rsidRDefault="00583DFB" w:rsidP="00DB2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F1B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İZLEME DEĞERLENDİRME VE SINAV</w:t>
      </w:r>
      <w:r w:rsidR="006F1B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GEÇME</w:t>
      </w:r>
    </w:p>
    <w:p w:rsidR="00883130" w:rsidRDefault="00883130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Derse Devam: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İyi hekimlik uygulamalarının tümü Pratik Ders statüsündedir. Öğrencilerin bu uygulamaların % 85’ine devam etmeleri zorunludur. Yoklamalar her gün sorumlu öğretim üyesi tarafından ve günlük tek imza şeklinde alınacaktır. 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Değerlendirme: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İyi hekimlik uygulamaları programı süresince hem eğitim</w:t>
      </w:r>
      <w:r w:rsidR="00BD7CE1">
        <w:rPr>
          <w:rFonts w:ascii="Times New Roman" w:eastAsia="Times New Roman" w:hAnsi="Times New Roman" w:cs="Times New Roman"/>
          <w:sz w:val="24"/>
          <w:szCs w:val="24"/>
          <w:lang w:eastAsia="tr-TR"/>
        </w:rPr>
        <w:t>ci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de öğrenciler değerlendirilecektir. Bu değerlendirmenin ilk basamağı olarak programa katılanlardan (eğitici ve öğrenci) geribildirim alınması öngörülmektedir. </w:t>
      </w:r>
    </w:p>
    <w:p w:rsidR="00583DFB" w:rsidRDefault="005C585F" w:rsidP="005C58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oturumlarında </w:t>
      </w:r>
      <w:r w:rsidR="00C01E31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/dersin/klinik ziyaretin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="00C01E31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günün sonunda öğretim üyesi tarafından öğrencinin performansı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etkinliklere katılımı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01E31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ve </w:t>
      </w:r>
    </w:p>
    <w:p w:rsidR="00C01E31" w:rsidRPr="00C01E31" w:rsidRDefault="00C01E31" w:rsidP="00C01E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 her öğrenci ders ile ilgili verilen geri bildirim formunu doldurarak dersi</w:t>
      </w:r>
      <w:r w:rsid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öğretim üyesini değerlendirir.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E31" w:rsidRPr="00C01E31" w:rsidRDefault="006F1BE5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SINAV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Dönem l.</w:t>
      </w:r>
    </w:p>
    <w:p w:rsidR="00D83D86" w:rsidRPr="0009760F" w:rsidRDefault="00D83D86" w:rsidP="00D8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İyi Hekimlik uygulamaları yıl boyu süren bir </w:t>
      </w:r>
      <w:r w:rsidR="00DA04B6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Ders </w:t>
      </w:r>
      <w:r w:rsidR="00B11A1B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DA04B6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uruludur. 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 geçme D.Ü.</w:t>
      </w:r>
      <w:r w:rsidR="00D658FB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Tıp Fakültesi Ders Geçme Y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önetmeliğine uygun olarak komite geçme şeklinde olacaktır. </w:t>
      </w:r>
    </w:p>
    <w:p w:rsidR="00E77070" w:rsidRPr="0009760F" w:rsidRDefault="00D658FB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yarıyıl bitiminde Mesleki beceri laboratuvarı</w:t>
      </w:r>
      <w:r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uygulama </w:t>
      </w:r>
      <w:r w:rsidR="00B11A1B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(Pratik) </w:t>
      </w:r>
      <w:r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sınavı </w:t>
      </w:r>
      <w:r w:rsidR="00C01E31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yapılacaktır. </w:t>
      </w:r>
    </w:p>
    <w:p w:rsidR="00E77070" w:rsidRPr="00E77070" w:rsidRDefault="00C01E31" w:rsidP="00E7707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Her öğrenci MBL de yapılan uygulamalardan kura ile belirlenecek 2 uygulamadan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>pratik sınavına alınacak, alacağı pratik notu</w:t>
      </w:r>
      <w:r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0015D0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(elli)</w:t>
      </w:r>
      <w:r w:rsid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puan</w:t>
      </w:r>
      <w:r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üzerinden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değerlendirilecektir. </w:t>
      </w:r>
    </w:p>
    <w:p w:rsidR="004F0706" w:rsidRDefault="004F0706" w:rsidP="004F07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oturumlarında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/dersin/klinik ziyaretin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günün sonunda öğretim üyesi tarafından öğrencinin performansı</w:t>
      </w:r>
      <w:r w:rsidR="00B11A1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etkinliklere katılımı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B11A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devam durumu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ve 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0015D0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(otuz) </w:t>
      </w:r>
      <w:r w:rsid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puan </w:t>
      </w:r>
      <w:r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üzerinden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 verilir. Uygulamaya/ derse</w:t>
      </w:r>
      <w:r w:rsidR="00D85C50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D85C50" w:rsidRPr="00D85C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85C50">
        <w:rPr>
          <w:rFonts w:ascii="Times New Roman" w:eastAsia="Times New Roman" w:hAnsi="Times New Roman" w:cs="Times New Roman"/>
          <w:sz w:val="24"/>
          <w:szCs w:val="24"/>
          <w:lang w:eastAsia="tr-TR"/>
        </w:rPr>
        <w:t>klinik ziyarete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girmeyen öğrenci o gün için sıfır</w:t>
      </w:r>
      <w:r w:rsidR="00DA0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(0) alır. 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Dönem sonunda öğrencinin aldığı bütün notlar toplanır </w:t>
      </w:r>
      <w:proofErr w:type="gramStart"/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09760F"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760F" w:rsidRP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proofErr w:type="gramEnd"/>
      <w:r w:rsidR="0009760F" w:rsidRP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>/dersin/klinik ziyaretin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sayısına bölünerek aldığı puan performans notu olarak değerlendirilir.</w:t>
      </w:r>
    </w:p>
    <w:p w:rsidR="00E77070" w:rsidRPr="00E77070" w:rsidRDefault="00E77070" w:rsidP="00E77070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Öğrenci Panelleri uygulamasında öğrencinin yaptığı sunum öğrencinin danışmanı ve öğrenci panelleri koordinatörü öğretim üyesi tarafından</w:t>
      </w:r>
      <w:r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</w:t>
      </w:r>
      <w:r w:rsidR="00250474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1A1B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(yirmi) </w:t>
      </w:r>
      <w:r w:rsidR="00250474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puan üzerinden</w:t>
      </w:r>
      <w:r w:rsidR="00250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değerlendirilir. Aldığı puan</w:t>
      </w:r>
      <w:r w:rsidR="00250474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panel puanı </w:t>
      </w:r>
      <w:r w:rsidR="00250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değerlendirilir.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77070" w:rsidRDefault="00E77070" w:rsidP="005C65A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puanı </w:t>
      </w:r>
      <w:r w:rsidR="005C65A1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MBL de yapılan uygulamalardan</w:t>
      </w:r>
      <w:r w:rsidR="00E21115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her iki dönemde </w:t>
      </w:r>
      <w:r w:rsidR="005C65A1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aldığı pratik sınav </w:t>
      </w:r>
      <w:r w:rsidR="00E21115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ortalama </w:t>
      </w:r>
      <w:r w:rsidR="005C65A1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puanı + </w:t>
      </w:r>
      <w:r w:rsidR="00D658FB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İHU oturumlarında </w:t>
      </w:r>
      <w:r w:rsidR="00E21115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her iki dönemde </w:t>
      </w:r>
      <w:r w:rsidR="00D658FB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aldığı performans</w:t>
      </w:r>
      <w:r w:rsid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/devam</w:t>
      </w:r>
      <w:r w:rsidR="00D658FB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="00E21115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ortalama </w:t>
      </w:r>
      <w:r w:rsidR="00D658FB" w:rsidRPr="00B11A1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puanı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211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hesaplanır ve üzerine 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>panel sunumundan alına</w:t>
      </w:r>
      <w:r w:rsidR="00B11A1B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0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panel 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>puan</w:t>
      </w:r>
      <w:r w:rsidR="00250474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E211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eklenerek </w:t>
      </w:r>
      <w:r w:rsidR="00B11A1B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puan elde edilir</w:t>
      </w:r>
      <w:r w:rsidR="00D658FB">
        <w:rPr>
          <w:rFonts w:ascii="Times New Roman" w:eastAsia="Times New Roman" w:hAnsi="Times New Roman" w:cs="Times New Roman"/>
          <w:sz w:val="24"/>
          <w:szCs w:val="24"/>
          <w:lang w:eastAsia="tr-TR"/>
        </w:rPr>
        <w:t>. Bu puan yılsonu</w:t>
      </w:r>
      <w:r w:rsidR="005C65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İHU ders kurulu puanını belirler.</w:t>
      </w:r>
    </w:p>
    <w:p w:rsidR="00E774B9" w:rsidRDefault="00E774B9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01E31" w:rsidRDefault="00E12B17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Dönem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ll</w:t>
      </w:r>
      <w:proofErr w:type="spellEnd"/>
    </w:p>
    <w:p w:rsidR="00E12B17" w:rsidRDefault="00E12B17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12B17" w:rsidRPr="0009760F" w:rsidRDefault="00E12B17" w:rsidP="00E1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İyi Hekimlik uygulamaları yıl boyu süren bir komite</w:t>
      </w:r>
      <w:r w:rsidR="00DA04B6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olup s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ınıf geçme D.Ü.</w:t>
      </w:r>
      <w:r w:rsidR="00DA04B6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Tıp Fakültesi Ders geçme yönetmeliğine uygun olarak komite geçme şeklinde olacaktır. </w:t>
      </w:r>
    </w:p>
    <w:p w:rsidR="00E12B17" w:rsidRDefault="00E12B17" w:rsidP="00E1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Komite bitiminde </w:t>
      </w:r>
      <w:r w:rsidR="0009760F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Mesleki beceri laboratuvarı</w:t>
      </w:r>
      <w:r w:rsidR="0009760F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pratik sınav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şeklinde komite sınavı yapılır. </w:t>
      </w:r>
    </w:p>
    <w:p w:rsidR="00E12B17" w:rsidRPr="0009760F" w:rsidRDefault="00E12B17" w:rsidP="0009760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öğrenci MBL de yapılan uygulamalardan kura ile belirlenecek </w:t>
      </w:r>
      <w:r w:rsidRPr="00E7707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2 uygulamadan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pratik sınavına</w:t>
      </w:r>
      <w:r w:rsidR="000015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alınacak, alacağı pratik notu </w:t>
      </w:r>
      <w:r w:rsidR="0009760F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50 (elli)</w:t>
      </w:r>
      <w:r w:rsidR="000976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puan</w:t>
      </w:r>
      <w:r w:rsidR="0009760F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üzerinden</w:t>
      </w:r>
      <w:r w:rsidRPr="007A155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değerlendirilecektir. </w:t>
      </w:r>
    </w:p>
    <w:p w:rsidR="00E12B17" w:rsidRPr="0009760F" w:rsidRDefault="00E12B17" w:rsidP="00E12B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oturumlarında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/dersin/klinik ziyaretin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günün sonunda öğretim üyesi tarafından öğrencinin performansı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etkinliklere katılımı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/devam durumu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</w:t>
      </w:r>
      <w:r w:rsidR="006656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ve </w:t>
      </w:r>
      <w:r w:rsidR="0009760F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30 (otuz) </w:t>
      </w:r>
      <w:r w:rsidR="000976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puan </w:t>
      </w:r>
      <w:r w:rsidR="0009760F" w:rsidRPr="00B11A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üzerinden</w:t>
      </w:r>
      <w:r w:rsidRPr="007A155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Uygulamaya/ derse</w:t>
      </w:r>
      <w:r w:rsidR="00D85C50">
        <w:rPr>
          <w:rFonts w:ascii="Times New Roman" w:eastAsia="Times New Roman" w:hAnsi="Times New Roman" w:cs="Times New Roman"/>
          <w:sz w:val="24"/>
          <w:szCs w:val="24"/>
          <w:lang w:eastAsia="tr-TR"/>
        </w:rPr>
        <w:t>/klinik ziyarete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girmeyen öğrenci o gün için sıfır(0) alır. D</w:t>
      </w:r>
      <w:r w:rsidR="00250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sonunda öğrencinin aldığı bütün notlar toplanır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proofErr w:type="gramEnd"/>
      <w:r w:rsidRP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>/dersin/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klinik ziyaretin toplam sayısına bölünerek aldığı puan performans </w:t>
      </w:r>
      <w:r w:rsidR="00A801C2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notu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olarak değerlendirilir.  </w:t>
      </w:r>
    </w:p>
    <w:p w:rsidR="00E12B17" w:rsidRPr="00E77070" w:rsidRDefault="00E12B17" w:rsidP="00E12B17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ÖÇM uygulamasında öğrencinin hazırladığı/sunduğu rapor öğrencinin danışmanı ve ÖÇM koordinatörü öğretim üyesi tarafından </w:t>
      </w:r>
      <w:r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20 puan üzerinden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değerlendirilir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E12B17" w:rsidRDefault="00942DB4" w:rsidP="00E12B1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puanı </w:t>
      </w:r>
      <w:r w:rsidRPr="005C65A1">
        <w:rPr>
          <w:rFonts w:ascii="Times New Roman" w:eastAsia="Times New Roman" w:hAnsi="Times New Roman" w:cs="Times New Roman"/>
          <w:sz w:val="24"/>
          <w:szCs w:val="24"/>
          <w:lang w:eastAsia="tr-TR"/>
        </w:rPr>
        <w:t>MBL de yapılan uygulamalardan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iki dönemde aldığı pratik sınav ortalama puanı + İHU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>oturumlarında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iki dönemde aldığı performans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/devam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ortalama puanı hesaplanır ve üzerine </w:t>
      </w:r>
      <w:r w:rsidR="00E12B17">
        <w:rPr>
          <w:rFonts w:ascii="Times New Roman" w:eastAsia="Times New Roman" w:hAnsi="Times New Roman" w:cs="Times New Roman"/>
          <w:sz w:val="24"/>
          <w:szCs w:val="24"/>
          <w:lang w:eastAsia="tr-TR"/>
        </w:rPr>
        <w:t>ÖÇM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2B17">
        <w:rPr>
          <w:rFonts w:ascii="Times New Roman" w:eastAsia="Times New Roman" w:hAnsi="Times New Roman" w:cs="Times New Roman"/>
          <w:sz w:val="24"/>
          <w:szCs w:val="24"/>
          <w:lang w:eastAsia="tr-TR"/>
        </w:rPr>
        <w:t>den 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dığı </w:t>
      </w:r>
      <w:r w:rsidR="00E12B17">
        <w:rPr>
          <w:rFonts w:ascii="Times New Roman" w:eastAsia="Times New Roman" w:hAnsi="Times New Roman" w:cs="Times New Roman"/>
          <w:sz w:val="24"/>
          <w:szCs w:val="24"/>
          <w:lang w:eastAsia="tr-TR"/>
        </w:rPr>
        <w:t>puan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eklenerek </w:t>
      </w:r>
      <w:proofErr w:type="gramStart"/>
      <w:r w:rsidR="00E12B17">
        <w:rPr>
          <w:rFonts w:ascii="Times New Roman" w:eastAsia="Times New Roman" w:hAnsi="Times New Roman" w:cs="Times New Roman"/>
          <w:sz w:val="24"/>
          <w:szCs w:val="24"/>
          <w:lang w:eastAsia="tr-TR"/>
        </w:rPr>
        <w:t>yıl sonu</w:t>
      </w:r>
      <w:proofErr w:type="gramEnd"/>
      <w:r w:rsidR="00E12B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İHU ders kurulu puanını belirler.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569A" w:rsidRDefault="0066569A" w:rsidP="0066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Dönem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lll</w:t>
      </w:r>
      <w:proofErr w:type="spellEnd"/>
    </w:p>
    <w:p w:rsidR="0066569A" w:rsidRDefault="0066569A" w:rsidP="0066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6569A" w:rsidRPr="0009760F" w:rsidRDefault="0066569A" w:rsidP="0066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İyi Hekimlik uygulamaları yıl boyu süren bir </w:t>
      </w:r>
      <w:r w:rsidR="00D13B14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ders kurulu olup s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ınıf geçme D.Ü.</w:t>
      </w:r>
      <w:r w:rsidR="00D13B14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Tıp Fakültesi Ders geçme yönetmeliğine uygun olarak komite geçme şeklinde olacaktır. </w:t>
      </w:r>
    </w:p>
    <w:p w:rsidR="0066569A" w:rsidRDefault="0066569A" w:rsidP="0066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Komite bitiminde </w:t>
      </w:r>
      <w:r w:rsidR="0009760F"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Mesleki beceri laboratuvarı</w:t>
      </w:r>
      <w:r w:rsidR="0009760F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pratik sınavı şeklinde komite sınavı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yapılır. </w:t>
      </w:r>
    </w:p>
    <w:p w:rsidR="0066569A" w:rsidRPr="0009760F" w:rsidRDefault="0066569A" w:rsidP="0009760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öğrenci MBL de yapılan uygulamalardan kura ile belirlenecek </w:t>
      </w:r>
      <w:r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2 uygulamadan</w:t>
      </w:r>
      <w:r w:rsidRPr="0009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>pratik sınavına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alınacak, alacağı pratik notu </w:t>
      </w:r>
      <w:r w:rsidR="0009760F" w:rsidRPr="000976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Pr="000976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 üzerinden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değerlendirilecektir. </w:t>
      </w:r>
    </w:p>
    <w:p w:rsidR="0066569A" w:rsidRDefault="0066569A" w:rsidP="00665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oturumlarında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/dersin/klinik ziyaretin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günün sonunda öğretim üyesi tarafından öğrencinin performansı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etkinliklere katılımı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/devam durumu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ve </w:t>
      </w:r>
      <w:r w:rsidR="0009760F" w:rsidRPr="000976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0976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 üzerinden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 verilir. Uygulamaya/ derse/klinik ziyarete girmeyen öğrenci o gün için sıfır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(0) alır. D</w:t>
      </w:r>
      <w:r w:rsidR="00D13B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sonunda öğrencinin aldığı bütün notlar toplanır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C0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</w:t>
      </w:r>
      <w:proofErr w:type="gramEnd"/>
      <w:r w:rsidRPr="005C585F">
        <w:rPr>
          <w:rFonts w:ascii="Times New Roman" w:eastAsia="Times New Roman" w:hAnsi="Times New Roman" w:cs="Times New Roman"/>
          <w:sz w:val="24"/>
          <w:szCs w:val="24"/>
          <w:lang w:eastAsia="tr-TR"/>
        </w:rPr>
        <w:t>/dersin/klinik ziyaretin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sayısına bölünerek aldığı puan performans notu olarak değerlendirilir.  </w:t>
      </w:r>
    </w:p>
    <w:p w:rsidR="0066569A" w:rsidRDefault="00D13B14" w:rsidP="0066569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puanı </w:t>
      </w:r>
      <w:r w:rsidRPr="005C65A1">
        <w:rPr>
          <w:rFonts w:ascii="Times New Roman" w:eastAsia="Times New Roman" w:hAnsi="Times New Roman" w:cs="Times New Roman"/>
          <w:sz w:val="24"/>
          <w:szCs w:val="24"/>
          <w:lang w:eastAsia="tr-TR"/>
        </w:rPr>
        <w:t>MBL de yapılan uygulamalardan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iki dönemde aldığı pratik sınav ortalama puanı + İHU </w:t>
      </w:r>
      <w:r w:rsidRPr="00E77070">
        <w:rPr>
          <w:rFonts w:ascii="Times New Roman" w:eastAsia="Times New Roman" w:hAnsi="Times New Roman" w:cs="Times New Roman"/>
          <w:sz w:val="24"/>
          <w:szCs w:val="24"/>
          <w:lang w:eastAsia="tr-TR"/>
        </w:rPr>
        <w:t>oturumlarında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iki dönemde aldığı performans</w:t>
      </w:r>
      <w:r w:rsidR="0009760F">
        <w:rPr>
          <w:rFonts w:ascii="Times New Roman" w:eastAsia="Times New Roman" w:hAnsi="Times New Roman" w:cs="Times New Roman"/>
          <w:sz w:val="24"/>
          <w:szCs w:val="24"/>
          <w:lang w:eastAsia="tr-TR"/>
        </w:rPr>
        <w:t>/devam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ortalama puanı hesaplanır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 </w:t>
      </w:r>
      <w:r w:rsidR="0066569A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proofErr w:type="gramEnd"/>
      <w:r w:rsidR="006656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İHU ders kurulu puanını belirler.</w:t>
      </w: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01E31" w:rsidRPr="00C01E31" w:rsidRDefault="00C01E31" w:rsidP="00C0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İyi hekimlik uygulamal</w:t>
      </w:r>
      <w:r w:rsidR="000B2E23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arının Dönem l de AKTS kredisi 4, Dönem </w:t>
      </w:r>
      <w:proofErr w:type="spellStart"/>
      <w:r w:rsidR="000B2E23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ll</w:t>
      </w:r>
      <w:proofErr w:type="spellEnd"/>
      <w:r w:rsidR="000B2E23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de 4, Dönem </w:t>
      </w:r>
      <w:proofErr w:type="spellStart"/>
      <w:r w:rsidR="000B2E23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lll</w:t>
      </w:r>
      <w:proofErr w:type="spellEnd"/>
      <w:r w:rsidR="000B2E23"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de 4 </w:t>
      </w:r>
      <w:r w:rsidRPr="00097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kredidir.  </w:t>
      </w:r>
    </w:p>
    <w:p w:rsidR="00C01E31" w:rsidRDefault="00C01E31"/>
    <w:sectPr w:rsidR="00C0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f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DDE"/>
    <w:multiLevelType w:val="hybridMultilevel"/>
    <w:tmpl w:val="52DE7CBE"/>
    <w:lvl w:ilvl="0" w:tplc="041F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A11"/>
    <w:multiLevelType w:val="hybridMultilevel"/>
    <w:tmpl w:val="EA4E798E"/>
    <w:lvl w:ilvl="0" w:tplc="9D5438A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0457"/>
    <w:multiLevelType w:val="hybridMultilevel"/>
    <w:tmpl w:val="E22E8D94"/>
    <w:lvl w:ilvl="0" w:tplc="8BE662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toneSerif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537F"/>
    <w:multiLevelType w:val="hybridMultilevel"/>
    <w:tmpl w:val="F2A422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0F05"/>
    <w:multiLevelType w:val="hybridMultilevel"/>
    <w:tmpl w:val="994EEDD2"/>
    <w:lvl w:ilvl="0" w:tplc="964A1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13A64"/>
    <w:multiLevelType w:val="hybridMultilevel"/>
    <w:tmpl w:val="F8AEBE2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D51CC"/>
    <w:multiLevelType w:val="hybridMultilevel"/>
    <w:tmpl w:val="50D0BE9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B5D6D"/>
    <w:multiLevelType w:val="hybridMultilevel"/>
    <w:tmpl w:val="5830884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C2"/>
    <w:rsid w:val="000015D0"/>
    <w:rsid w:val="00002B92"/>
    <w:rsid w:val="000317E4"/>
    <w:rsid w:val="00062669"/>
    <w:rsid w:val="000633C2"/>
    <w:rsid w:val="000922DC"/>
    <w:rsid w:val="0009760F"/>
    <w:rsid w:val="000B2E23"/>
    <w:rsid w:val="001219C8"/>
    <w:rsid w:val="00203B6D"/>
    <w:rsid w:val="00250474"/>
    <w:rsid w:val="002A68FB"/>
    <w:rsid w:val="00345E80"/>
    <w:rsid w:val="00363FD9"/>
    <w:rsid w:val="004F0706"/>
    <w:rsid w:val="00572F58"/>
    <w:rsid w:val="0057393E"/>
    <w:rsid w:val="00583DFB"/>
    <w:rsid w:val="005C026B"/>
    <w:rsid w:val="005C2512"/>
    <w:rsid w:val="005C585F"/>
    <w:rsid w:val="005C65A1"/>
    <w:rsid w:val="00646847"/>
    <w:rsid w:val="0066569A"/>
    <w:rsid w:val="00692BD9"/>
    <w:rsid w:val="006F1BE5"/>
    <w:rsid w:val="006F7E56"/>
    <w:rsid w:val="00753CA8"/>
    <w:rsid w:val="007A1557"/>
    <w:rsid w:val="007B6AC1"/>
    <w:rsid w:val="007C504D"/>
    <w:rsid w:val="0083261F"/>
    <w:rsid w:val="00863269"/>
    <w:rsid w:val="00883130"/>
    <w:rsid w:val="00942DB4"/>
    <w:rsid w:val="009A0F87"/>
    <w:rsid w:val="009C2154"/>
    <w:rsid w:val="00A06BD7"/>
    <w:rsid w:val="00A163A2"/>
    <w:rsid w:val="00A17B0A"/>
    <w:rsid w:val="00A23439"/>
    <w:rsid w:val="00A801C2"/>
    <w:rsid w:val="00B11A1B"/>
    <w:rsid w:val="00B97848"/>
    <w:rsid w:val="00BB702B"/>
    <w:rsid w:val="00BD7CE1"/>
    <w:rsid w:val="00C01E31"/>
    <w:rsid w:val="00C60273"/>
    <w:rsid w:val="00C80446"/>
    <w:rsid w:val="00CF4CAD"/>
    <w:rsid w:val="00D13B14"/>
    <w:rsid w:val="00D658FB"/>
    <w:rsid w:val="00D65A3C"/>
    <w:rsid w:val="00D83D86"/>
    <w:rsid w:val="00D85C50"/>
    <w:rsid w:val="00D96FFD"/>
    <w:rsid w:val="00DA04B6"/>
    <w:rsid w:val="00DB24F8"/>
    <w:rsid w:val="00E12B17"/>
    <w:rsid w:val="00E21115"/>
    <w:rsid w:val="00E259D4"/>
    <w:rsid w:val="00E513FE"/>
    <w:rsid w:val="00E77070"/>
    <w:rsid w:val="00E774B9"/>
    <w:rsid w:val="00F82AC8"/>
    <w:rsid w:val="00F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FFE8"/>
  <w15:docId w15:val="{2AF852C1-27F4-4FD5-85AD-7EB1556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Maddeler">
    <w:name w:val="AltMaddeler"/>
    <w:basedOn w:val="Normal"/>
    <w:uiPriority w:val="99"/>
    <w:qFormat/>
    <w:rsid w:val="00692BD9"/>
    <w:pPr>
      <w:spacing w:before="60" w:after="60" w:line="240" w:lineRule="auto"/>
      <w:ind w:left="1134" w:hanging="567"/>
      <w:jc w:val="both"/>
    </w:pPr>
    <w:rPr>
      <w:rFonts w:ascii="Calibri" w:eastAsia="Times New Roman" w:hAnsi="Calibri" w:cs="Times New Roman"/>
      <w:lang w:eastAsia="tr-TR"/>
    </w:rPr>
  </w:style>
  <w:style w:type="paragraph" w:customStyle="1" w:styleId="Maddeler">
    <w:name w:val="Maddeler"/>
    <w:basedOn w:val="Normal"/>
    <w:qFormat/>
    <w:rsid w:val="00692BD9"/>
    <w:pPr>
      <w:spacing w:before="60" w:after="60" w:line="240" w:lineRule="auto"/>
      <w:ind w:left="567" w:hanging="567"/>
      <w:jc w:val="both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842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İLKER KELLE</cp:lastModifiedBy>
  <cp:revision>6</cp:revision>
  <cp:lastPrinted>2018-10-19T11:35:00Z</cp:lastPrinted>
  <dcterms:created xsi:type="dcterms:W3CDTF">2018-10-19T11:35:00Z</dcterms:created>
  <dcterms:modified xsi:type="dcterms:W3CDTF">2022-12-23T12:10:00Z</dcterms:modified>
</cp:coreProperties>
</file>