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206196" w:rsidTr="00206196">
        <w:trPr>
          <w:trHeight w:val="353"/>
        </w:trPr>
        <w:tc>
          <w:tcPr>
            <w:tcW w:w="9883" w:type="dxa"/>
            <w:gridSpan w:val="3"/>
            <w:shd w:val="clear" w:color="auto" w:fill="D9D9D9" w:themeFill="background1" w:themeFillShade="D9"/>
            <w:vAlign w:val="center"/>
          </w:tcPr>
          <w:p w:rsidR="00D4376A" w:rsidRPr="00206196" w:rsidRDefault="00D4376A" w:rsidP="00206196">
            <w:pPr>
              <w:rPr>
                <w:rFonts w:ascii="Times New Roman" w:hAnsi="Times New Roman" w:cs="Times New Roman"/>
                <w:b/>
              </w:rPr>
            </w:pPr>
            <w:r w:rsidRPr="00206196">
              <w:rPr>
                <w:rFonts w:ascii="Times New Roman" w:hAnsi="Times New Roman" w:cs="Times New Roman"/>
                <w:b/>
              </w:rPr>
              <w:t>GÖREV / İŞ TANIMI FORMU</w:t>
            </w:r>
          </w:p>
        </w:tc>
      </w:tr>
      <w:tr w:rsidR="00D4376A" w:rsidRPr="00206196" w:rsidTr="00206196">
        <w:tc>
          <w:tcPr>
            <w:tcW w:w="3262" w:type="dxa"/>
            <w:vAlign w:val="center"/>
          </w:tcPr>
          <w:p w:rsidR="00D4376A" w:rsidRPr="00206196" w:rsidRDefault="00D4376A" w:rsidP="00206196">
            <w:pPr>
              <w:rPr>
                <w:rFonts w:ascii="Times New Roman" w:hAnsi="Times New Roman" w:cs="Times New Roman"/>
                <w:b/>
              </w:rPr>
            </w:pPr>
            <w:r w:rsidRPr="00206196">
              <w:rPr>
                <w:rFonts w:ascii="Times New Roman" w:hAnsi="Times New Roman" w:cs="Times New Roman"/>
                <w:b/>
              </w:rPr>
              <w:t>BİRİMİ / ALT BİRİMİ</w:t>
            </w:r>
          </w:p>
        </w:tc>
        <w:tc>
          <w:tcPr>
            <w:tcW w:w="6621" w:type="dxa"/>
            <w:gridSpan w:val="2"/>
            <w:vAlign w:val="center"/>
          </w:tcPr>
          <w:p w:rsidR="00D4376A" w:rsidRPr="00206196" w:rsidRDefault="002A4125" w:rsidP="00206196">
            <w:pPr>
              <w:rPr>
                <w:rFonts w:ascii="Times New Roman" w:hAnsi="Times New Roman" w:cs="Times New Roman"/>
              </w:rPr>
            </w:pPr>
            <w:r w:rsidRPr="00206196">
              <w:rPr>
                <w:rFonts w:ascii="Times New Roman" w:hAnsi="Times New Roman" w:cs="Times New Roman"/>
              </w:rPr>
              <w:t>Sosyal Bilimler Enstitüsü Müdürlüğü</w:t>
            </w:r>
          </w:p>
        </w:tc>
      </w:tr>
      <w:tr w:rsidR="00D4376A" w:rsidRPr="00206196" w:rsidTr="00206196">
        <w:tc>
          <w:tcPr>
            <w:tcW w:w="3262" w:type="dxa"/>
            <w:vAlign w:val="center"/>
          </w:tcPr>
          <w:p w:rsidR="00D4376A" w:rsidRPr="00206196" w:rsidRDefault="00D4376A" w:rsidP="00206196">
            <w:pPr>
              <w:rPr>
                <w:rFonts w:ascii="Times New Roman" w:hAnsi="Times New Roman" w:cs="Times New Roman"/>
                <w:b/>
              </w:rPr>
            </w:pPr>
            <w:r w:rsidRPr="00206196">
              <w:rPr>
                <w:rFonts w:ascii="Times New Roman" w:hAnsi="Times New Roman" w:cs="Times New Roman"/>
                <w:b/>
              </w:rPr>
              <w:t>STATÜSÜ</w:t>
            </w:r>
          </w:p>
        </w:tc>
        <w:tc>
          <w:tcPr>
            <w:tcW w:w="6621" w:type="dxa"/>
            <w:gridSpan w:val="2"/>
            <w:vAlign w:val="center"/>
          </w:tcPr>
          <w:p w:rsidR="00D4376A" w:rsidRPr="00206196" w:rsidRDefault="00054B87" w:rsidP="00206196">
            <w:pPr>
              <w:rPr>
                <w:rFonts w:ascii="Times New Roman" w:hAnsi="Times New Roman" w:cs="Times New Roman"/>
              </w:rPr>
            </w:pPr>
            <w:r w:rsidRPr="00206196">
              <w:rPr>
                <w:rFonts w:ascii="Times New Roman" w:hAnsi="Times New Roman" w:cs="Times New Roman"/>
              </w:rPr>
              <w:t xml:space="preserve">[ </w:t>
            </w:r>
            <w:r w:rsidR="004C48B7" w:rsidRPr="00206196">
              <w:rPr>
                <w:rFonts w:ascii="Times New Roman" w:hAnsi="Times New Roman" w:cs="Times New Roman"/>
              </w:rPr>
              <w:t>X</w:t>
            </w:r>
            <w:r w:rsidR="00187A69" w:rsidRPr="00206196">
              <w:rPr>
                <w:rFonts w:ascii="Times New Roman" w:hAnsi="Times New Roman" w:cs="Times New Roman"/>
              </w:rPr>
              <w:t xml:space="preserve"> ] </w:t>
            </w:r>
            <w:r w:rsidR="004C48B7" w:rsidRPr="00206196">
              <w:rPr>
                <w:rFonts w:ascii="Times New Roman" w:hAnsi="Times New Roman" w:cs="Times New Roman"/>
              </w:rPr>
              <w:t>Akademik Personel</w:t>
            </w:r>
            <w:r w:rsidR="00187A69" w:rsidRPr="00206196">
              <w:rPr>
                <w:rFonts w:ascii="Times New Roman" w:hAnsi="Times New Roman" w:cs="Times New Roman"/>
              </w:rPr>
              <w:t xml:space="preserve">        </w:t>
            </w:r>
            <w:r w:rsidR="00570A32">
              <w:rPr>
                <w:rFonts w:ascii="Times New Roman" w:hAnsi="Times New Roman" w:cs="Times New Roman"/>
              </w:rPr>
              <w:t>[ ] Memur</w:t>
            </w:r>
            <w:r w:rsidR="00D04C9B" w:rsidRPr="00206196">
              <w:rPr>
                <w:rFonts w:ascii="Times New Roman" w:hAnsi="Times New Roman" w:cs="Times New Roman"/>
              </w:rPr>
              <w:t xml:space="preserve"> [ ] S</w:t>
            </w:r>
            <w:r w:rsidR="00187A69" w:rsidRPr="00206196">
              <w:rPr>
                <w:rFonts w:ascii="Times New Roman" w:hAnsi="Times New Roman" w:cs="Times New Roman"/>
              </w:rPr>
              <w:t>özleşmeli Personel</w:t>
            </w:r>
          </w:p>
        </w:tc>
      </w:tr>
      <w:tr w:rsidR="00D4376A" w:rsidRPr="00206196" w:rsidTr="00206196">
        <w:tc>
          <w:tcPr>
            <w:tcW w:w="3262" w:type="dxa"/>
            <w:vAlign w:val="center"/>
          </w:tcPr>
          <w:p w:rsidR="00D4376A" w:rsidRPr="00206196" w:rsidRDefault="00D4376A" w:rsidP="00206196">
            <w:pPr>
              <w:rPr>
                <w:rFonts w:ascii="Times New Roman" w:hAnsi="Times New Roman" w:cs="Times New Roman"/>
                <w:b/>
              </w:rPr>
            </w:pPr>
            <w:r w:rsidRPr="00206196">
              <w:rPr>
                <w:rFonts w:ascii="Times New Roman" w:hAnsi="Times New Roman" w:cs="Times New Roman"/>
                <w:b/>
              </w:rPr>
              <w:t>UNVANI</w:t>
            </w:r>
          </w:p>
        </w:tc>
        <w:tc>
          <w:tcPr>
            <w:tcW w:w="6621" w:type="dxa"/>
            <w:gridSpan w:val="2"/>
            <w:vAlign w:val="center"/>
          </w:tcPr>
          <w:p w:rsidR="00D4376A" w:rsidRPr="00206196" w:rsidRDefault="00570A32" w:rsidP="00206196">
            <w:pPr>
              <w:rPr>
                <w:rFonts w:ascii="Times New Roman" w:hAnsi="Times New Roman" w:cs="Times New Roman"/>
              </w:rPr>
            </w:pPr>
            <w:r>
              <w:rPr>
                <w:rFonts w:ascii="Times New Roman" w:hAnsi="Times New Roman" w:cs="Times New Roman"/>
              </w:rPr>
              <w:t>Prof. Dr</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Doç.Dr</w:t>
            </w:r>
            <w:proofErr w:type="spellEnd"/>
            <w:r>
              <w:rPr>
                <w:rFonts w:ascii="Times New Roman" w:hAnsi="Times New Roman" w:cs="Times New Roman"/>
              </w:rPr>
              <w:t>. v</w:t>
            </w:r>
            <w:r w:rsidR="008A63BE" w:rsidRPr="00206196">
              <w:rPr>
                <w:rFonts w:ascii="Times New Roman" w:hAnsi="Times New Roman" w:cs="Times New Roman"/>
              </w:rPr>
              <w:t xml:space="preserve">eya  </w:t>
            </w:r>
            <w:proofErr w:type="spellStart"/>
            <w:r w:rsidR="008A63BE" w:rsidRPr="00206196">
              <w:rPr>
                <w:rFonts w:ascii="Times New Roman" w:hAnsi="Times New Roman" w:cs="Times New Roman"/>
              </w:rPr>
              <w:t>Dr.Öğr</w:t>
            </w:r>
            <w:proofErr w:type="spellEnd"/>
            <w:r w:rsidR="008A63BE" w:rsidRPr="00206196">
              <w:rPr>
                <w:rFonts w:ascii="Times New Roman" w:hAnsi="Times New Roman" w:cs="Times New Roman"/>
              </w:rPr>
              <w:t>. Üyesi</w:t>
            </w:r>
          </w:p>
        </w:tc>
      </w:tr>
      <w:tr w:rsidR="00D4376A" w:rsidRPr="00206196" w:rsidTr="00206196">
        <w:tc>
          <w:tcPr>
            <w:tcW w:w="3262" w:type="dxa"/>
            <w:vAlign w:val="center"/>
          </w:tcPr>
          <w:p w:rsidR="00D4376A" w:rsidRPr="00206196" w:rsidRDefault="00D4376A" w:rsidP="00206196">
            <w:pPr>
              <w:rPr>
                <w:rFonts w:ascii="Times New Roman" w:hAnsi="Times New Roman" w:cs="Times New Roman"/>
                <w:b/>
              </w:rPr>
            </w:pPr>
            <w:r w:rsidRPr="00206196">
              <w:rPr>
                <w:rFonts w:ascii="Times New Roman" w:hAnsi="Times New Roman" w:cs="Times New Roman"/>
                <w:b/>
              </w:rPr>
              <w:t>GÖREVİ</w:t>
            </w:r>
          </w:p>
        </w:tc>
        <w:tc>
          <w:tcPr>
            <w:tcW w:w="6621" w:type="dxa"/>
            <w:gridSpan w:val="2"/>
            <w:vAlign w:val="center"/>
          </w:tcPr>
          <w:p w:rsidR="00D4376A" w:rsidRPr="00206196" w:rsidRDefault="008A63BE" w:rsidP="00206196">
            <w:pPr>
              <w:rPr>
                <w:rFonts w:ascii="Times New Roman" w:hAnsi="Times New Roman" w:cs="Times New Roman"/>
              </w:rPr>
            </w:pPr>
            <w:r w:rsidRPr="00206196">
              <w:rPr>
                <w:rFonts w:ascii="Times New Roman" w:hAnsi="Times New Roman" w:cs="Times New Roman"/>
              </w:rPr>
              <w:t>Müdür</w:t>
            </w:r>
          </w:p>
        </w:tc>
      </w:tr>
      <w:tr w:rsidR="00D4376A" w:rsidRPr="00206196" w:rsidTr="00206196">
        <w:tc>
          <w:tcPr>
            <w:tcW w:w="3262" w:type="dxa"/>
            <w:vAlign w:val="center"/>
          </w:tcPr>
          <w:p w:rsidR="00D4376A" w:rsidRPr="00206196" w:rsidRDefault="00D4376A" w:rsidP="00206196">
            <w:pPr>
              <w:tabs>
                <w:tab w:val="center" w:pos="1523"/>
              </w:tabs>
              <w:rPr>
                <w:rFonts w:ascii="Times New Roman" w:hAnsi="Times New Roman" w:cs="Times New Roman"/>
                <w:b/>
              </w:rPr>
            </w:pPr>
            <w:r w:rsidRPr="00206196">
              <w:rPr>
                <w:rFonts w:ascii="Times New Roman" w:hAnsi="Times New Roman" w:cs="Times New Roman"/>
                <w:b/>
              </w:rPr>
              <w:t>SINIFI</w:t>
            </w:r>
            <w:r w:rsidR="00475E07" w:rsidRPr="00206196">
              <w:rPr>
                <w:rFonts w:ascii="Times New Roman" w:hAnsi="Times New Roman" w:cs="Times New Roman"/>
                <w:b/>
              </w:rPr>
              <w:tab/>
            </w:r>
          </w:p>
        </w:tc>
        <w:tc>
          <w:tcPr>
            <w:tcW w:w="6621" w:type="dxa"/>
            <w:gridSpan w:val="2"/>
            <w:vAlign w:val="center"/>
          </w:tcPr>
          <w:p w:rsidR="00D4376A" w:rsidRPr="00206196" w:rsidRDefault="00E17148" w:rsidP="00206196">
            <w:pPr>
              <w:rPr>
                <w:rFonts w:ascii="Times New Roman" w:hAnsi="Times New Roman" w:cs="Times New Roman"/>
              </w:rPr>
            </w:pPr>
            <w:r>
              <w:rPr>
                <w:rFonts w:ascii="Times New Roman" w:hAnsi="Times New Roman" w:cs="Times New Roman"/>
              </w:rPr>
              <w:t>Eğitim – Öğretim Hizmetleri</w:t>
            </w:r>
          </w:p>
        </w:tc>
      </w:tr>
      <w:tr w:rsidR="00D4376A" w:rsidRPr="00206196" w:rsidTr="00206196">
        <w:tc>
          <w:tcPr>
            <w:tcW w:w="3262" w:type="dxa"/>
            <w:vAlign w:val="center"/>
          </w:tcPr>
          <w:p w:rsidR="00D4376A" w:rsidRPr="00206196" w:rsidRDefault="00D4376A" w:rsidP="00206196">
            <w:pPr>
              <w:rPr>
                <w:rFonts w:ascii="Times New Roman" w:hAnsi="Times New Roman" w:cs="Times New Roman"/>
                <w:b/>
              </w:rPr>
            </w:pPr>
            <w:r w:rsidRPr="00206196">
              <w:rPr>
                <w:rFonts w:ascii="Times New Roman" w:hAnsi="Times New Roman" w:cs="Times New Roman"/>
                <w:b/>
              </w:rPr>
              <w:t>KODU</w:t>
            </w:r>
          </w:p>
        </w:tc>
        <w:tc>
          <w:tcPr>
            <w:tcW w:w="6621" w:type="dxa"/>
            <w:gridSpan w:val="2"/>
            <w:vAlign w:val="center"/>
          </w:tcPr>
          <w:p w:rsidR="00D4376A" w:rsidRPr="00206196" w:rsidRDefault="00D4376A" w:rsidP="00206196">
            <w:pPr>
              <w:rPr>
                <w:rFonts w:ascii="Times New Roman" w:hAnsi="Times New Roman" w:cs="Times New Roman"/>
              </w:rPr>
            </w:pPr>
          </w:p>
        </w:tc>
      </w:tr>
      <w:tr w:rsidR="00D4376A" w:rsidRPr="00206196" w:rsidTr="00206196">
        <w:tc>
          <w:tcPr>
            <w:tcW w:w="3262" w:type="dxa"/>
            <w:vAlign w:val="center"/>
          </w:tcPr>
          <w:p w:rsidR="00D4376A" w:rsidRPr="00206196" w:rsidRDefault="00D4376A" w:rsidP="00206196">
            <w:pPr>
              <w:rPr>
                <w:rFonts w:ascii="Times New Roman" w:hAnsi="Times New Roman" w:cs="Times New Roman"/>
                <w:b/>
              </w:rPr>
            </w:pPr>
            <w:r w:rsidRPr="00206196">
              <w:rPr>
                <w:rFonts w:ascii="Times New Roman" w:hAnsi="Times New Roman" w:cs="Times New Roman"/>
                <w:b/>
              </w:rPr>
              <w:t>ÜST YÖNETİCİSİ</w:t>
            </w:r>
          </w:p>
        </w:tc>
        <w:tc>
          <w:tcPr>
            <w:tcW w:w="6621" w:type="dxa"/>
            <w:gridSpan w:val="2"/>
            <w:vAlign w:val="center"/>
          </w:tcPr>
          <w:p w:rsidR="00D4376A" w:rsidRPr="00206196" w:rsidRDefault="008A63BE" w:rsidP="00206196">
            <w:pPr>
              <w:rPr>
                <w:rFonts w:ascii="Times New Roman" w:hAnsi="Times New Roman" w:cs="Times New Roman"/>
              </w:rPr>
            </w:pPr>
            <w:r w:rsidRPr="00206196">
              <w:rPr>
                <w:rFonts w:ascii="Times New Roman" w:hAnsi="Times New Roman" w:cs="Times New Roman"/>
              </w:rPr>
              <w:t>Rektör</w:t>
            </w:r>
          </w:p>
        </w:tc>
      </w:tr>
      <w:tr w:rsidR="00D4376A" w:rsidRPr="00206196" w:rsidTr="00206196">
        <w:tc>
          <w:tcPr>
            <w:tcW w:w="3262" w:type="dxa"/>
            <w:vAlign w:val="center"/>
          </w:tcPr>
          <w:p w:rsidR="00D4376A" w:rsidRPr="00206196" w:rsidRDefault="00D4376A" w:rsidP="00206196">
            <w:pPr>
              <w:rPr>
                <w:rFonts w:ascii="Times New Roman" w:hAnsi="Times New Roman" w:cs="Times New Roman"/>
                <w:b/>
              </w:rPr>
            </w:pPr>
            <w:r w:rsidRPr="00206196">
              <w:rPr>
                <w:rFonts w:ascii="Times New Roman" w:hAnsi="Times New Roman" w:cs="Times New Roman"/>
                <w:b/>
              </w:rPr>
              <w:t>BAĞLI BULUNDUĞU YÖNETİCİ / YÖNETİCİLER</w:t>
            </w:r>
          </w:p>
        </w:tc>
        <w:tc>
          <w:tcPr>
            <w:tcW w:w="6621" w:type="dxa"/>
            <w:gridSpan w:val="2"/>
            <w:vAlign w:val="center"/>
          </w:tcPr>
          <w:p w:rsidR="00D4376A" w:rsidRPr="00206196" w:rsidRDefault="008A63BE" w:rsidP="00206196">
            <w:pPr>
              <w:rPr>
                <w:rFonts w:ascii="Times New Roman" w:hAnsi="Times New Roman" w:cs="Times New Roman"/>
              </w:rPr>
            </w:pPr>
            <w:r w:rsidRPr="00206196">
              <w:rPr>
                <w:rFonts w:ascii="Times New Roman" w:hAnsi="Times New Roman" w:cs="Times New Roman"/>
              </w:rPr>
              <w:t>Rektör</w:t>
            </w:r>
          </w:p>
        </w:tc>
      </w:tr>
      <w:tr w:rsidR="00D4376A" w:rsidRPr="00206196" w:rsidTr="00206196">
        <w:tc>
          <w:tcPr>
            <w:tcW w:w="3262" w:type="dxa"/>
            <w:vAlign w:val="center"/>
          </w:tcPr>
          <w:p w:rsidR="00D4376A" w:rsidRPr="00206196" w:rsidRDefault="00D4376A" w:rsidP="00206196">
            <w:pPr>
              <w:rPr>
                <w:rFonts w:ascii="Times New Roman" w:hAnsi="Times New Roman" w:cs="Times New Roman"/>
                <w:b/>
              </w:rPr>
            </w:pPr>
            <w:r w:rsidRPr="00206196">
              <w:rPr>
                <w:rFonts w:ascii="Times New Roman" w:hAnsi="Times New Roman" w:cs="Times New Roman"/>
                <w:b/>
              </w:rPr>
              <w:t>ASTLARI</w:t>
            </w:r>
          </w:p>
        </w:tc>
        <w:tc>
          <w:tcPr>
            <w:tcW w:w="6621" w:type="dxa"/>
            <w:gridSpan w:val="2"/>
            <w:vAlign w:val="center"/>
          </w:tcPr>
          <w:p w:rsidR="00D4376A" w:rsidRPr="00206196" w:rsidRDefault="002A4125" w:rsidP="00206196">
            <w:pPr>
              <w:rPr>
                <w:rFonts w:ascii="Times New Roman" w:hAnsi="Times New Roman" w:cs="Times New Roman"/>
              </w:rPr>
            </w:pPr>
            <w:r w:rsidRPr="00206196">
              <w:rPr>
                <w:rFonts w:ascii="Times New Roman" w:hAnsi="Times New Roman" w:cs="Times New Roman"/>
              </w:rPr>
              <w:t>Enstitü Akademik ve İdari Personeli</w:t>
            </w:r>
          </w:p>
        </w:tc>
      </w:tr>
      <w:tr w:rsidR="00D4376A" w:rsidRPr="00206196" w:rsidTr="00206196">
        <w:tc>
          <w:tcPr>
            <w:tcW w:w="9883" w:type="dxa"/>
            <w:gridSpan w:val="3"/>
            <w:vAlign w:val="center"/>
          </w:tcPr>
          <w:p w:rsidR="00D4376A" w:rsidRPr="00206196" w:rsidRDefault="00D4376A" w:rsidP="00206196">
            <w:pPr>
              <w:rPr>
                <w:rFonts w:ascii="Times New Roman" w:hAnsi="Times New Roman" w:cs="Times New Roman"/>
                <w:b/>
              </w:rPr>
            </w:pPr>
            <w:r w:rsidRPr="00206196">
              <w:rPr>
                <w:rFonts w:ascii="Times New Roman" w:hAnsi="Times New Roman" w:cs="Times New Roman"/>
                <w:b/>
              </w:rPr>
              <w:t>A.GÖREV / İŞLERE İLİŞKİN BİLGİLER</w:t>
            </w:r>
          </w:p>
        </w:tc>
      </w:tr>
      <w:tr w:rsidR="00D4376A" w:rsidRPr="00206196" w:rsidTr="00206196">
        <w:tc>
          <w:tcPr>
            <w:tcW w:w="9883" w:type="dxa"/>
            <w:gridSpan w:val="3"/>
            <w:vAlign w:val="center"/>
          </w:tcPr>
          <w:p w:rsidR="00206196" w:rsidRPr="00206196" w:rsidRDefault="00D4376A" w:rsidP="00206196">
            <w:pPr>
              <w:pStyle w:val="ListeParagraf"/>
              <w:numPr>
                <w:ilvl w:val="0"/>
                <w:numId w:val="2"/>
              </w:numPr>
              <w:rPr>
                <w:rFonts w:ascii="Times New Roman" w:hAnsi="Times New Roman" w:cs="Times New Roman"/>
                <w:b/>
              </w:rPr>
            </w:pPr>
            <w:r w:rsidRPr="00206196">
              <w:rPr>
                <w:rFonts w:ascii="Times New Roman" w:hAnsi="Times New Roman" w:cs="Times New Roman"/>
                <w:b/>
              </w:rPr>
              <w:t>GÖREV / İŞİN KISA TANIMI</w:t>
            </w:r>
          </w:p>
          <w:p w:rsidR="00054B87" w:rsidRPr="00206196" w:rsidRDefault="002A4125" w:rsidP="00506BE0">
            <w:pPr>
              <w:spacing w:line="276" w:lineRule="auto"/>
              <w:ind w:left="708"/>
              <w:jc w:val="both"/>
              <w:rPr>
                <w:rFonts w:ascii="Times New Roman" w:hAnsi="Times New Roman" w:cs="Times New Roman"/>
              </w:rPr>
            </w:pPr>
            <w:r w:rsidRPr="00206196">
              <w:rPr>
                <w:rFonts w:ascii="Times New Roman" w:hAnsi="Times New Roman" w:cs="Times New Roman"/>
              </w:rPr>
              <w:t xml:space="preserve">İlgili Mevzuat çerçevesinde, Dicle Üniversitesi üst yönetimi tarafından belirlenen </w:t>
            </w:r>
            <w:proofErr w:type="gramStart"/>
            <w:r w:rsidRPr="00206196">
              <w:rPr>
                <w:rFonts w:ascii="Times New Roman" w:hAnsi="Times New Roman" w:cs="Times New Roman"/>
              </w:rPr>
              <w:t>vizyon</w:t>
            </w:r>
            <w:proofErr w:type="gramEnd"/>
            <w:r w:rsidRPr="00206196">
              <w:rPr>
                <w:rFonts w:ascii="Times New Roman" w:hAnsi="Times New Roman" w:cs="Times New Roman"/>
              </w:rPr>
              <w:t xml:space="preserve">, misyon, amaç ve ilkeler doğrultusunda; Enstitünün vizyon ve misyonunu gerçekleştirmek için eğitim-öğretimin ve idari işlerin etkinlik, verimlilik ve etik ilkelerine göre planlanması, örgütlenmesi, yönlendirilmesi, koordine edilmesi, kararlar alınması ve denetlenmesi ile 2547 sayılı Kanun ile Dekanlara verilmiş olan görevlerin Enstitü bakımından yerine getirilmesi. </w:t>
            </w:r>
          </w:p>
        </w:tc>
      </w:tr>
      <w:tr w:rsidR="00D4376A" w:rsidRPr="00206196" w:rsidTr="00206196">
        <w:tc>
          <w:tcPr>
            <w:tcW w:w="9883" w:type="dxa"/>
            <w:gridSpan w:val="3"/>
            <w:vAlign w:val="center"/>
          </w:tcPr>
          <w:p w:rsidR="00D4376A" w:rsidRPr="00206196" w:rsidRDefault="00D4376A" w:rsidP="00206196">
            <w:pPr>
              <w:rPr>
                <w:rFonts w:ascii="Times New Roman" w:hAnsi="Times New Roman" w:cs="Times New Roman"/>
                <w:b/>
              </w:rPr>
            </w:pPr>
          </w:p>
          <w:p w:rsidR="00D4376A" w:rsidRPr="00206196" w:rsidRDefault="00D4376A" w:rsidP="00206196">
            <w:pPr>
              <w:ind w:left="313"/>
              <w:rPr>
                <w:rFonts w:ascii="Times New Roman" w:hAnsi="Times New Roman" w:cs="Times New Roman"/>
                <w:b/>
              </w:rPr>
            </w:pPr>
            <w:r w:rsidRPr="00206196">
              <w:rPr>
                <w:rFonts w:ascii="Times New Roman" w:hAnsi="Times New Roman" w:cs="Times New Roman"/>
                <w:b/>
              </w:rPr>
              <w:t xml:space="preserve"> 2) GÖREV/İŞ YETKİ VE SORUMLULUKLAR</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2547 sayılı Yükseköğretim Kanunu’nda verilen görevleri yapmak.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Üniversite Senatosunda </w:t>
            </w:r>
            <w:r w:rsidR="00206196">
              <w:rPr>
                <w:rFonts w:ascii="Times New Roman" w:hAnsi="Times New Roman" w:cs="Times New Roman"/>
                <w:color w:val="000000"/>
              </w:rPr>
              <w:t>Enstitüyü temsil etmek.</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Yönetim fonksiyonlarını (Planlama, Örgütleme, Yöneltme, Koordinasyon ve Denetim) kullanarak Enstitünün etkin, verimli ve uyumlu bir biçimde çalışmasını sağlamak.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Enstitünün teşkilat, görev, yetki ve sorumlulukları ile çalışma usul ve esaslarını düzenlemek.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Enstitü Kuruluna ve Enstitü Yönetim Kuruluna Başkanlık etmek, Kurul kararlarının uygulanmasını sağlamak ve sonuçlarını takip etmek.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Lisansüstü Eğitim-Öğretim ve Sınav Yönetmeliği ile ilgili diğer yönetmelik, kanun ve mevzuatları takip etmek.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Enstitü akademik ve idari personelinin faaliyetlerini Kanunlar ve Yönetmelikler çerçevesinde yerine getirmesini sağlamak.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Gerek Enstitü birimleri arasında, gerekse Üniversitenin diğer birimleriyle eşgüdümü ve koordinasyonu sağlayarak bir düzen içinde çalışılmasını sağlamak.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Enstitünün </w:t>
            </w:r>
            <w:proofErr w:type="gramStart"/>
            <w:r w:rsidRPr="00206196">
              <w:rPr>
                <w:rFonts w:ascii="Times New Roman" w:hAnsi="Times New Roman" w:cs="Times New Roman"/>
                <w:color w:val="000000"/>
              </w:rPr>
              <w:t>misyon</w:t>
            </w:r>
            <w:proofErr w:type="gramEnd"/>
            <w:r w:rsidR="00F26020">
              <w:rPr>
                <w:rFonts w:ascii="Times New Roman" w:hAnsi="Times New Roman" w:cs="Times New Roman"/>
                <w:color w:val="000000"/>
              </w:rPr>
              <w:t xml:space="preserve"> ve vizyonu</w:t>
            </w:r>
            <w:r w:rsidRPr="00206196">
              <w:rPr>
                <w:rFonts w:ascii="Times New Roman" w:hAnsi="Times New Roman" w:cs="Times New Roman"/>
                <w:color w:val="000000"/>
              </w:rPr>
              <w:t xml:space="preserve"> belirlemek, tüm akademik ve idari personel ile paylaşmak ve gerçekleşmesi için onları motive etmek.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Üniversitenin Stratejik Planına uygun Enstitü Stratejik Planını hazırlatmak; stratejik planla ilgili gerekli iş ve işlemlerin yapılmasını sağlamak.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Enstitünün yıllık performans programına ilişkin istatistiki bilgilerin ve yıllık faaliyet raporlarının hazırlanarak ilgili yerlere bildirilmesini sağlamak.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Enstitü personelinin iş analizine uygun çalıştırılmasını sağlamak ve iş analizinde gerekli olan güncellemeleri 6 ayda bir yapmak/gözden geçirmek.</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Enstitünün öz değerlendirme ve kalite geliştirme çalışmalarının düzenli bir biçimde yürütülmesini sağlamak.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Dış paydaşlarla etkili bir iletişim ve işbirliği içinde, Üniversite-Sanayi-Kent işbirliği ile tezler hazırlanmasını teşvik etmek. </w:t>
            </w:r>
          </w:p>
          <w:p w:rsidR="002A4125" w:rsidRPr="00206196"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 xml:space="preserve">Paydaşların memnuniyetine yönelik çalışmalar yapılmasını sağlamak ve takip etmek.  </w:t>
            </w:r>
          </w:p>
          <w:p w:rsidR="006071A1" w:rsidRDefault="002A4125" w:rsidP="00206196">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Enstitüde mezun takip sistemi oluşturulmasını ve mezunlarla sıkı bir işbirliğ</w:t>
            </w:r>
            <w:r w:rsidR="006071A1">
              <w:rPr>
                <w:rFonts w:ascii="Times New Roman" w:hAnsi="Times New Roman" w:cs="Times New Roman"/>
                <w:color w:val="000000"/>
              </w:rPr>
              <w:t xml:space="preserve">i içinde olunmasını sağlamak. </w:t>
            </w:r>
          </w:p>
          <w:p w:rsidR="00054B87" w:rsidRPr="00506BE0" w:rsidRDefault="002A4125" w:rsidP="00506BE0">
            <w:pPr>
              <w:pStyle w:val="ListeParagraf"/>
              <w:numPr>
                <w:ilvl w:val="0"/>
                <w:numId w:val="13"/>
              </w:numPr>
              <w:autoSpaceDE w:val="0"/>
              <w:autoSpaceDN w:val="0"/>
              <w:adjustRightInd w:val="0"/>
              <w:jc w:val="both"/>
              <w:rPr>
                <w:rFonts w:ascii="Times New Roman" w:hAnsi="Times New Roman" w:cs="Times New Roman"/>
                <w:color w:val="000000"/>
              </w:rPr>
            </w:pPr>
            <w:r w:rsidRPr="00206196">
              <w:rPr>
                <w:rFonts w:ascii="Times New Roman" w:hAnsi="Times New Roman" w:cs="Times New Roman"/>
                <w:color w:val="000000"/>
              </w:rPr>
              <w:t>Görev ve sorumluluk alanındaki faaliyetlerin mevcut iç kontrol sisteminin tanım ve talimatlarına uygun olarak yürütülmesini sağlamak.</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lastRenderedPageBreak/>
              <w:t xml:space="preserve">Her yıl Enstitü bütçesinin gerekçeleri ile birlikte hazırlanmasını, Rektörlük makamına sunulmasını ve uygulanmasını sağlamak.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Taşınırların etkili, ekonomik, verimli ve hukuka uygun olarak edinilmesini, kullanılmasını ve muhafazasını; kontrollerinin yapılmasını, taşınır kayıt ve kontrol yetkilisi vasıtasıyla kayıtlarının saydam bir şekilde tutulmasını ve hazırlanan Yönetim Hesabının verilmesini sağlamak.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Enstitünün, personel ihtiyaçlarını belirlemek ve Rektörlük Makamına sunmak.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Enstitünün birimleri ve her düzeydeki personeli üzerinde genel gözetim ve denetim görevini sürdürmek.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Enstitüde eğitim-öğretimin düzenli bir şekilde sürdürülmesini sağlayarak, eğitim-öğretim ve araştırmalara yönelik çıktıların hem nicelik hem de nitelik olarak artıracak yeni ve uygulanabilir yöntemler belirlemek ve stratejiler geliştirmek.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Eğitim-öğretime ilişkin dünyadaki ve Türkiye’deki son gelişmeleri takip etmek ve Enstitüde uygulanmasını sağlamak.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Enstitü Anabilim Dallarının akredite edilmesi için gerekli çalışmaların yapılmasını ve yürütülmesini sağlamak.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Enstitünün eğitim-öğretim sistemiyle ilgili sorunları tespit etmek, çözüme kavuşturmak ve gerektiğinde üst makamlarına iletmek.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Enstitünün fiziki donanımı</w:t>
            </w:r>
            <w:r w:rsidR="00F26020">
              <w:rPr>
                <w:rFonts w:ascii="Times New Roman" w:hAnsi="Times New Roman" w:cs="Times New Roman"/>
              </w:rPr>
              <w:t>n</w:t>
            </w:r>
            <w:r w:rsidRPr="00206196">
              <w:rPr>
                <w:rFonts w:ascii="Times New Roman" w:hAnsi="Times New Roman" w:cs="Times New Roman"/>
              </w:rPr>
              <w:t xml:space="preserve"> ve insan kaynaklarının etkili ve verimli olarak kullanılmasını sağlamak.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Enstitüde gerekli güvenlik tedbirlerinin alınmasını sağlamak.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Enstitü personelinin işlerini daha verimli, daha etkin ve daha nitelikli yapmalarını sağlayacak beceri ve deneyimi kazanmaları için sürekli gelişme ve iyileştirme fırsatlarını yakalayabilmelerine </w:t>
            </w:r>
            <w:proofErr w:type="gramStart"/>
            <w:r w:rsidRPr="00206196">
              <w:rPr>
                <w:rFonts w:ascii="Times New Roman" w:hAnsi="Times New Roman" w:cs="Times New Roman"/>
              </w:rPr>
              <w:t>imkan</w:t>
            </w:r>
            <w:proofErr w:type="gramEnd"/>
            <w:r w:rsidRPr="00206196">
              <w:rPr>
                <w:rFonts w:ascii="Times New Roman" w:hAnsi="Times New Roman" w:cs="Times New Roman"/>
              </w:rPr>
              <w:t xml:space="preserve"> tanımak.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Kanun ve Yönetmelikleri ihlal eden, yasaklara aykırı olumsuz fiil ve davranışlarda bulunan personel ve öğrenciler hakkında Disiplin Yönetmeliği (hükümleri) gereğince disiplin soruşturması açmak ve sonucunu Rektörlüğe bildirmek.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Her eğitim-öğretim yılı sonunda ve istendiğinde Enstitüdeki çalışmalar, Enstitünün genel durumu ve işleyişi hakkında Rektöre rapor vermek.  </w:t>
            </w:r>
          </w:p>
          <w:p w:rsidR="00F26020"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Enstitünün sorumluluğunda olan bütün büro makineleri ve demirbaşların her türlü hasara karşı korunması için gerekli tedbirleri almak.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Enstitüdeki mevcut araç, gereç ve her türlü malzemenin yerinde ve ekonomik kullanılmasını sağlamak. </w:t>
            </w:r>
          </w:p>
          <w:p w:rsidR="002A4125" w:rsidRPr="00206196"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 xml:space="preserve">Rektörün görev alanı ile ilgili verdiği diğer işleri yapmak. </w:t>
            </w:r>
          </w:p>
          <w:p w:rsidR="00D4376A" w:rsidRPr="00506BE0" w:rsidRDefault="002A4125" w:rsidP="00206196">
            <w:pPr>
              <w:pStyle w:val="ListeParagraf"/>
              <w:numPr>
                <w:ilvl w:val="0"/>
                <w:numId w:val="13"/>
              </w:numPr>
              <w:jc w:val="both"/>
              <w:rPr>
                <w:rFonts w:ascii="Times New Roman" w:hAnsi="Times New Roman" w:cs="Times New Roman"/>
              </w:rPr>
            </w:pPr>
            <w:r w:rsidRPr="00206196">
              <w:rPr>
                <w:rFonts w:ascii="Times New Roman" w:hAnsi="Times New Roman" w:cs="Times New Roman"/>
              </w:rPr>
              <w:t>Müdür, görevleri ve yaptığı tüm iş/işlemlerden dolayı Rektöre karşı sorumludur.</w:t>
            </w:r>
          </w:p>
        </w:tc>
      </w:tr>
      <w:tr w:rsidR="00D4376A" w:rsidRPr="00206196" w:rsidTr="00206196">
        <w:tc>
          <w:tcPr>
            <w:tcW w:w="9883" w:type="dxa"/>
            <w:gridSpan w:val="3"/>
            <w:vAlign w:val="center"/>
          </w:tcPr>
          <w:p w:rsidR="00D4376A" w:rsidRPr="00206196" w:rsidRDefault="00D4376A" w:rsidP="00206196">
            <w:pPr>
              <w:pStyle w:val="ListeParagraf"/>
              <w:numPr>
                <w:ilvl w:val="0"/>
                <w:numId w:val="6"/>
              </w:numPr>
              <w:rPr>
                <w:rFonts w:ascii="Times New Roman" w:hAnsi="Times New Roman" w:cs="Times New Roman"/>
                <w:b/>
              </w:rPr>
            </w:pPr>
            <w:r w:rsidRPr="00206196">
              <w:rPr>
                <w:rFonts w:ascii="Times New Roman" w:hAnsi="Times New Roman" w:cs="Times New Roman"/>
                <w:b/>
              </w:rPr>
              <w:lastRenderedPageBreak/>
              <w:t>ÇALIŞMA KOŞULLARI</w:t>
            </w:r>
          </w:p>
        </w:tc>
      </w:tr>
      <w:tr w:rsidR="00D4376A" w:rsidRPr="00206196" w:rsidTr="00206196">
        <w:tc>
          <w:tcPr>
            <w:tcW w:w="3709" w:type="dxa"/>
            <w:gridSpan w:val="2"/>
            <w:vAlign w:val="center"/>
          </w:tcPr>
          <w:p w:rsidR="00D4376A" w:rsidRPr="00206196" w:rsidRDefault="00D4376A" w:rsidP="00206196">
            <w:pPr>
              <w:pStyle w:val="ListeParagraf"/>
              <w:numPr>
                <w:ilvl w:val="0"/>
                <w:numId w:val="5"/>
              </w:numPr>
              <w:rPr>
                <w:rFonts w:ascii="Times New Roman" w:hAnsi="Times New Roman" w:cs="Times New Roman"/>
                <w:b/>
              </w:rPr>
            </w:pPr>
            <w:r w:rsidRPr="00206196">
              <w:rPr>
                <w:rFonts w:ascii="Times New Roman" w:hAnsi="Times New Roman" w:cs="Times New Roman"/>
                <w:b/>
              </w:rPr>
              <w:t>Çalışma Ortamı</w:t>
            </w:r>
          </w:p>
        </w:tc>
        <w:tc>
          <w:tcPr>
            <w:tcW w:w="6174" w:type="dxa"/>
            <w:vAlign w:val="center"/>
          </w:tcPr>
          <w:p w:rsidR="00D4376A" w:rsidRPr="00206196" w:rsidRDefault="00A0008C" w:rsidP="00206196">
            <w:pPr>
              <w:rPr>
                <w:rFonts w:ascii="Times New Roman" w:hAnsi="Times New Roman" w:cs="Times New Roman"/>
              </w:rPr>
            </w:pPr>
            <w:r w:rsidRPr="00206196">
              <w:rPr>
                <w:rFonts w:ascii="Times New Roman" w:hAnsi="Times New Roman" w:cs="Times New Roman"/>
              </w:rPr>
              <w:t>Kapalı alan.</w:t>
            </w:r>
          </w:p>
        </w:tc>
      </w:tr>
      <w:tr w:rsidR="00D4376A" w:rsidRPr="00206196" w:rsidTr="00206196">
        <w:tc>
          <w:tcPr>
            <w:tcW w:w="3709" w:type="dxa"/>
            <w:gridSpan w:val="2"/>
            <w:vAlign w:val="center"/>
          </w:tcPr>
          <w:p w:rsidR="00D4376A" w:rsidRPr="00206196" w:rsidRDefault="00D4376A" w:rsidP="00206196">
            <w:pPr>
              <w:pStyle w:val="ListeParagraf"/>
              <w:numPr>
                <w:ilvl w:val="0"/>
                <w:numId w:val="5"/>
              </w:numPr>
              <w:rPr>
                <w:rFonts w:ascii="Times New Roman" w:hAnsi="Times New Roman" w:cs="Times New Roman"/>
                <w:b/>
              </w:rPr>
            </w:pPr>
            <w:r w:rsidRPr="00206196">
              <w:rPr>
                <w:rFonts w:ascii="Times New Roman" w:hAnsi="Times New Roman" w:cs="Times New Roman"/>
                <w:b/>
              </w:rPr>
              <w:t>İş Riski</w:t>
            </w:r>
          </w:p>
        </w:tc>
        <w:tc>
          <w:tcPr>
            <w:tcW w:w="6174" w:type="dxa"/>
            <w:vAlign w:val="center"/>
          </w:tcPr>
          <w:p w:rsidR="00D4376A" w:rsidRPr="00206196" w:rsidRDefault="00A0008C" w:rsidP="00206196">
            <w:pPr>
              <w:rPr>
                <w:rFonts w:ascii="Times New Roman" w:hAnsi="Times New Roman" w:cs="Times New Roman"/>
              </w:rPr>
            </w:pPr>
            <w:r w:rsidRPr="00206196">
              <w:rPr>
                <w:rFonts w:ascii="Times New Roman" w:hAnsi="Times New Roman" w:cs="Times New Roman"/>
              </w:rPr>
              <w:t>Var (İdar</w:t>
            </w:r>
            <w:r w:rsidR="002A4125" w:rsidRPr="00206196">
              <w:rPr>
                <w:rFonts w:ascii="Times New Roman" w:hAnsi="Times New Roman" w:cs="Times New Roman"/>
              </w:rPr>
              <w:t>i ve Mali</w:t>
            </w:r>
            <w:r w:rsidRPr="00206196">
              <w:rPr>
                <w:rFonts w:ascii="Times New Roman" w:hAnsi="Times New Roman" w:cs="Times New Roman"/>
              </w:rPr>
              <w:t>)</w:t>
            </w:r>
          </w:p>
        </w:tc>
      </w:tr>
      <w:tr w:rsidR="00D4376A" w:rsidRPr="00206196" w:rsidTr="00206196">
        <w:tc>
          <w:tcPr>
            <w:tcW w:w="9883" w:type="dxa"/>
            <w:gridSpan w:val="3"/>
            <w:vAlign w:val="center"/>
          </w:tcPr>
          <w:p w:rsidR="00D4376A" w:rsidRPr="00206196" w:rsidRDefault="00017C48" w:rsidP="00206196">
            <w:pPr>
              <w:pStyle w:val="ListeParagraf"/>
              <w:numPr>
                <w:ilvl w:val="0"/>
                <w:numId w:val="6"/>
              </w:numPr>
              <w:rPr>
                <w:rFonts w:ascii="Times New Roman" w:hAnsi="Times New Roman" w:cs="Times New Roman"/>
                <w:b/>
              </w:rPr>
            </w:pPr>
            <w:r w:rsidRPr="00206196">
              <w:rPr>
                <w:rFonts w:ascii="Times New Roman" w:hAnsi="Times New Roman" w:cs="Times New Roman"/>
                <w:b/>
              </w:rPr>
              <w:t>GÖREV/İŞİN GEREKTİRDİĞİ AĞIRLIKLI ÇABA</w:t>
            </w:r>
          </w:p>
          <w:p w:rsidR="00017C48" w:rsidRPr="00206196" w:rsidRDefault="00017C48" w:rsidP="00506BE0">
            <w:pPr>
              <w:pStyle w:val="ListeParagraf"/>
              <w:ind w:left="708"/>
              <w:rPr>
                <w:rFonts w:ascii="Times New Roman" w:hAnsi="Times New Roman" w:cs="Times New Roman"/>
              </w:rPr>
            </w:pPr>
            <w:r w:rsidRPr="00206196">
              <w:rPr>
                <w:rFonts w:ascii="Times New Roman" w:hAnsi="Times New Roman" w:cs="Times New Roman"/>
              </w:rPr>
              <w:t xml:space="preserve">[  ] Fiziksel Çaba                   [  ] </w:t>
            </w:r>
            <w:r w:rsidR="002A4125" w:rsidRPr="00206196">
              <w:rPr>
                <w:rFonts w:ascii="Times New Roman" w:hAnsi="Times New Roman" w:cs="Times New Roman"/>
              </w:rPr>
              <w:t>Zihinsel Çaba                [ X</w:t>
            </w:r>
            <w:r w:rsidRPr="00206196">
              <w:rPr>
                <w:rFonts w:ascii="Times New Roman" w:hAnsi="Times New Roman" w:cs="Times New Roman"/>
              </w:rPr>
              <w:t>] Her İkisi</w:t>
            </w:r>
            <w:r w:rsidR="00506BE0">
              <w:rPr>
                <w:rFonts w:ascii="Times New Roman" w:hAnsi="Times New Roman" w:cs="Times New Roman"/>
              </w:rPr>
              <w:t xml:space="preserve"> </w:t>
            </w:r>
            <w:r w:rsidRPr="00206196">
              <w:rPr>
                <w:rFonts w:ascii="Times New Roman" w:hAnsi="Times New Roman" w:cs="Times New Roman"/>
              </w:rPr>
              <w:t>de</w:t>
            </w:r>
          </w:p>
        </w:tc>
      </w:tr>
      <w:tr w:rsidR="00017C48" w:rsidRPr="00206196" w:rsidTr="00206196">
        <w:tc>
          <w:tcPr>
            <w:tcW w:w="9883" w:type="dxa"/>
            <w:gridSpan w:val="3"/>
            <w:vAlign w:val="center"/>
          </w:tcPr>
          <w:p w:rsidR="00017C48" w:rsidRPr="00206196" w:rsidRDefault="00017C48" w:rsidP="00206196">
            <w:pPr>
              <w:rPr>
                <w:rFonts w:ascii="Times New Roman" w:hAnsi="Times New Roman" w:cs="Times New Roman"/>
                <w:b/>
              </w:rPr>
            </w:pPr>
            <w:r w:rsidRPr="00206196">
              <w:rPr>
                <w:rFonts w:ascii="Times New Roman" w:hAnsi="Times New Roman" w:cs="Times New Roman"/>
                <w:b/>
              </w:rPr>
              <w:t>B. ATANACAKLARDA ARANACAK NİTELİKLER</w:t>
            </w:r>
          </w:p>
        </w:tc>
      </w:tr>
      <w:tr w:rsidR="00017C48" w:rsidRPr="00206196" w:rsidTr="00206196">
        <w:tc>
          <w:tcPr>
            <w:tcW w:w="9883" w:type="dxa"/>
            <w:gridSpan w:val="3"/>
            <w:vAlign w:val="center"/>
          </w:tcPr>
          <w:p w:rsidR="00017C48" w:rsidRPr="00206196" w:rsidRDefault="00017C48" w:rsidP="00206196">
            <w:pPr>
              <w:pStyle w:val="ListeParagraf"/>
              <w:numPr>
                <w:ilvl w:val="0"/>
                <w:numId w:val="7"/>
              </w:numPr>
              <w:rPr>
                <w:rFonts w:ascii="Times New Roman" w:hAnsi="Times New Roman" w:cs="Times New Roman"/>
                <w:b/>
              </w:rPr>
            </w:pPr>
            <w:r w:rsidRPr="00206196">
              <w:rPr>
                <w:rFonts w:ascii="Times New Roman" w:hAnsi="Times New Roman" w:cs="Times New Roman"/>
                <w:b/>
              </w:rPr>
              <w:t>GEREKLİ ÖĞRENİM DÜZEYİ VE BÖLÜMÜ</w:t>
            </w:r>
          </w:p>
          <w:p w:rsidR="00017C48" w:rsidRPr="00206196" w:rsidRDefault="002A4125" w:rsidP="00506BE0">
            <w:pPr>
              <w:ind w:left="708"/>
              <w:rPr>
                <w:rFonts w:ascii="Times New Roman" w:hAnsi="Times New Roman" w:cs="Times New Roman"/>
              </w:rPr>
            </w:pPr>
            <w:r w:rsidRPr="00206196">
              <w:rPr>
                <w:rFonts w:ascii="Times New Roman" w:hAnsi="Times New Roman" w:cs="Times New Roman"/>
              </w:rPr>
              <w:t>657 sayılı Devlet Memurları Kanunu’nda ve 2547 sayılı Yüksek Öğretim Kanunu’nda belirtilen genel niteliklere sahip olmak.</w:t>
            </w:r>
          </w:p>
        </w:tc>
      </w:tr>
      <w:tr w:rsidR="00017C48" w:rsidRPr="00206196" w:rsidTr="00206196">
        <w:tc>
          <w:tcPr>
            <w:tcW w:w="9883" w:type="dxa"/>
            <w:gridSpan w:val="3"/>
            <w:vAlign w:val="center"/>
          </w:tcPr>
          <w:p w:rsidR="00017C48" w:rsidRPr="00206196" w:rsidRDefault="00017C48" w:rsidP="00206196">
            <w:pPr>
              <w:pStyle w:val="ListeParagraf"/>
              <w:numPr>
                <w:ilvl w:val="0"/>
                <w:numId w:val="7"/>
              </w:numPr>
              <w:rPr>
                <w:rFonts w:ascii="Times New Roman" w:hAnsi="Times New Roman" w:cs="Times New Roman"/>
                <w:b/>
              </w:rPr>
            </w:pPr>
            <w:r w:rsidRPr="00206196">
              <w:rPr>
                <w:rFonts w:ascii="Times New Roman" w:hAnsi="Times New Roman" w:cs="Times New Roman"/>
                <w:b/>
              </w:rPr>
              <w:t>GEREKLİ MESLEKİ EĞİTİM, SERTİFİKA, DİĞER EĞİTİMLER</w:t>
            </w:r>
          </w:p>
          <w:p w:rsidR="00017C48" w:rsidRPr="00206196" w:rsidRDefault="00017C48" w:rsidP="00206196">
            <w:pPr>
              <w:pStyle w:val="ListeParagraf"/>
              <w:rPr>
                <w:rFonts w:ascii="Times New Roman" w:hAnsi="Times New Roman" w:cs="Times New Roman"/>
              </w:rPr>
            </w:pPr>
          </w:p>
        </w:tc>
      </w:tr>
      <w:tr w:rsidR="00017C48" w:rsidRPr="00206196" w:rsidTr="00206196">
        <w:tc>
          <w:tcPr>
            <w:tcW w:w="9883" w:type="dxa"/>
            <w:gridSpan w:val="3"/>
            <w:vAlign w:val="center"/>
          </w:tcPr>
          <w:p w:rsidR="00017C48" w:rsidRPr="00206196" w:rsidRDefault="00017C48" w:rsidP="00206196">
            <w:pPr>
              <w:pStyle w:val="ListeParagraf"/>
              <w:numPr>
                <w:ilvl w:val="0"/>
                <w:numId w:val="7"/>
              </w:numPr>
              <w:rPr>
                <w:rFonts w:ascii="Times New Roman" w:hAnsi="Times New Roman" w:cs="Times New Roman"/>
                <w:b/>
              </w:rPr>
            </w:pPr>
            <w:r w:rsidRPr="00206196">
              <w:rPr>
                <w:rFonts w:ascii="Times New Roman" w:hAnsi="Times New Roman" w:cs="Times New Roman"/>
                <w:b/>
              </w:rPr>
              <w:t>GEREKLİ YABANCI DİL VE DÜZEYİ</w:t>
            </w:r>
          </w:p>
          <w:p w:rsidR="00017C48" w:rsidRPr="00206196" w:rsidRDefault="00017C48" w:rsidP="00206196">
            <w:pPr>
              <w:pStyle w:val="ListeParagraf"/>
              <w:rPr>
                <w:rFonts w:ascii="Times New Roman" w:hAnsi="Times New Roman" w:cs="Times New Roman"/>
              </w:rPr>
            </w:pPr>
          </w:p>
        </w:tc>
      </w:tr>
      <w:tr w:rsidR="00017C48" w:rsidRPr="00206196" w:rsidTr="00206196">
        <w:tc>
          <w:tcPr>
            <w:tcW w:w="9883" w:type="dxa"/>
            <w:gridSpan w:val="3"/>
            <w:vAlign w:val="center"/>
          </w:tcPr>
          <w:p w:rsidR="00017C48" w:rsidRPr="00206196" w:rsidRDefault="00017C48" w:rsidP="00206196">
            <w:pPr>
              <w:pStyle w:val="ListeParagraf"/>
              <w:numPr>
                <w:ilvl w:val="0"/>
                <w:numId w:val="7"/>
              </w:numPr>
              <w:rPr>
                <w:rFonts w:ascii="Times New Roman" w:hAnsi="Times New Roman" w:cs="Times New Roman"/>
                <w:b/>
              </w:rPr>
            </w:pPr>
            <w:r w:rsidRPr="00206196">
              <w:rPr>
                <w:rFonts w:ascii="Times New Roman" w:hAnsi="Times New Roman" w:cs="Times New Roman"/>
                <w:b/>
              </w:rPr>
              <w:t>GEREKLİ HİZMET SÜRESİ</w:t>
            </w:r>
          </w:p>
          <w:p w:rsidR="00017C48" w:rsidRPr="00206196" w:rsidRDefault="00017C48" w:rsidP="00206196">
            <w:pPr>
              <w:pStyle w:val="ListeParagraf"/>
              <w:rPr>
                <w:rFonts w:ascii="Times New Roman" w:hAnsi="Times New Roman" w:cs="Times New Roman"/>
                <w:b/>
              </w:rPr>
            </w:pPr>
          </w:p>
        </w:tc>
      </w:tr>
      <w:tr w:rsidR="00017C48" w:rsidRPr="00206196" w:rsidTr="00206196">
        <w:tc>
          <w:tcPr>
            <w:tcW w:w="9883" w:type="dxa"/>
            <w:gridSpan w:val="3"/>
            <w:vAlign w:val="center"/>
          </w:tcPr>
          <w:p w:rsidR="00017C48" w:rsidRPr="00206196" w:rsidRDefault="00017C48" w:rsidP="00206196">
            <w:pPr>
              <w:pStyle w:val="ListeParagraf"/>
              <w:numPr>
                <w:ilvl w:val="0"/>
                <w:numId w:val="7"/>
              </w:numPr>
              <w:rPr>
                <w:rFonts w:ascii="Times New Roman" w:hAnsi="Times New Roman" w:cs="Times New Roman"/>
                <w:b/>
              </w:rPr>
            </w:pPr>
            <w:r w:rsidRPr="00206196">
              <w:rPr>
                <w:rFonts w:ascii="Times New Roman" w:hAnsi="Times New Roman" w:cs="Times New Roman"/>
                <w:b/>
              </w:rPr>
              <w:t>ÖZ</w:t>
            </w:r>
            <w:r w:rsidR="009C094D" w:rsidRPr="00206196">
              <w:rPr>
                <w:rFonts w:ascii="Times New Roman" w:hAnsi="Times New Roman" w:cs="Times New Roman"/>
                <w:b/>
              </w:rPr>
              <w:t>EL</w:t>
            </w:r>
            <w:r w:rsidRPr="00206196">
              <w:rPr>
                <w:rFonts w:ascii="Times New Roman" w:hAnsi="Times New Roman" w:cs="Times New Roman"/>
                <w:b/>
              </w:rPr>
              <w:t xml:space="preserve"> NİTELİKLER</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Vizyon sahibi</w:t>
            </w:r>
            <w:r w:rsidR="002A4125" w:rsidRPr="00206196">
              <w:rPr>
                <w:rFonts w:ascii="Times New Roman" w:hAnsi="Times New Roman" w:cs="Times New Roman"/>
              </w:rPr>
              <w:t xml:space="preserve"> </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Önderlik yeteneğine sahip</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lastRenderedPageBreak/>
              <w:t>Kendini sürekli yenileyen</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Araştırıcı ve meraklı</w:t>
            </w:r>
          </w:p>
          <w:p w:rsidR="002A4125" w:rsidRPr="00206196" w:rsidRDefault="002A4125" w:rsidP="00206196">
            <w:pPr>
              <w:pStyle w:val="ListeParagraf"/>
              <w:numPr>
                <w:ilvl w:val="0"/>
                <w:numId w:val="15"/>
              </w:numPr>
              <w:rPr>
                <w:rFonts w:ascii="Times New Roman" w:hAnsi="Times New Roman" w:cs="Times New Roman"/>
              </w:rPr>
            </w:pPr>
            <w:r w:rsidRPr="00206196">
              <w:rPr>
                <w:rFonts w:ascii="Times New Roman" w:hAnsi="Times New Roman" w:cs="Times New Roman"/>
              </w:rPr>
              <w:t>Mevzuatı t</w:t>
            </w:r>
            <w:r w:rsidR="00F26020">
              <w:rPr>
                <w:rFonts w:ascii="Times New Roman" w:hAnsi="Times New Roman" w:cs="Times New Roman"/>
              </w:rPr>
              <w:t>akip edebilen, yorum yapabilen</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Sorgulayıcı</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Sabırlı</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Yaratıcı</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Kendine güvenen</w:t>
            </w:r>
          </w:p>
          <w:p w:rsidR="00017C48" w:rsidRPr="00206196" w:rsidRDefault="002A4125" w:rsidP="00206196">
            <w:pPr>
              <w:pStyle w:val="ListeParagraf"/>
              <w:numPr>
                <w:ilvl w:val="0"/>
                <w:numId w:val="15"/>
              </w:numPr>
              <w:rPr>
                <w:rFonts w:ascii="Times New Roman" w:hAnsi="Times New Roman" w:cs="Times New Roman"/>
              </w:rPr>
            </w:pPr>
            <w:r w:rsidRPr="00206196">
              <w:rPr>
                <w:rFonts w:ascii="Times New Roman" w:hAnsi="Times New Roman" w:cs="Times New Roman"/>
              </w:rPr>
              <w:t>Hızlı, düzenli ve dikkatli</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Karar verici ve problem çözücü</w:t>
            </w:r>
          </w:p>
          <w:p w:rsidR="002A4125" w:rsidRPr="00206196" w:rsidRDefault="002A4125" w:rsidP="00206196">
            <w:pPr>
              <w:pStyle w:val="ListeParagraf"/>
              <w:numPr>
                <w:ilvl w:val="0"/>
                <w:numId w:val="15"/>
              </w:numPr>
              <w:rPr>
                <w:rFonts w:ascii="Times New Roman" w:hAnsi="Times New Roman" w:cs="Times New Roman"/>
              </w:rPr>
            </w:pPr>
            <w:r w:rsidRPr="00206196">
              <w:rPr>
                <w:rFonts w:ascii="Times New Roman" w:hAnsi="Times New Roman" w:cs="Times New Roman"/>
              </w:rPr>
              <w:t>Analitik d</w:t>
            </w:r>
            <w:r w:rsidR="00F26020">
              <w:rPr>
                <w:rFonts w:ascii="Times New Roman" w:hAnsi="Times New Roman" w:cs="Times New Roman"/>
              </w:rPr>
              <w:t>üşünebilen ve analiz yapabilen</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Empati kurabilen</w:t>
            </w:r>
          </w:p>
          <w:p w:rsidR="002A4125" w:rsidRPr="00206196" w:rsidRDefault="002A4125" w:rsidP="00206196">
            <w:pPr>
              <w:pStyle w:val="ListeParagraf"/>
              <w:numPr>
                <w:ilvl w:val="0"/>
                <w:numId w:val="15"/>
              </w:numPr>
              <w:rPr>
                <w:rFonts w:ascii="Times New Roman" w:hAnsi="Times New Roman" w:cs="Times New Roman"/>
              </w:rPr>
            </w:pPr>
            <w:r w:rsidRPr="00206196">
              <w:rPr>
                <w:rFonts w:ascii="Times New Roman" w:hAnsi="Times New Roman" w:cs="Times New Roman"/>
              </w:rPr>
              <w:t>Etkin yazılı ve s</w:t>
            </w:r>
            <w:r w:rsidR="00F26020">
              <w:rPr>
                <w:rFonts w:ascii="Times New Roman" w:hAnsi="Times New Roman" w:cs="Times New Roman"/>
              </w:rPr>
              <w:t>özlü iletişim yeteneğine sahip</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İkna kabiliyeti yüksek</w:t>
            </w:r>
          </w:p>
          <w:p w:rsidR="002A4125" w:rsidRPr="00206196"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Zaman yönetimini iyi yapabilen</w:t>
            </w:r>
          </w:p>
          <w:p w:rsidR="00054B87" w:rsidRPr="00F2796F" w:rsidRDefault="00F26020" w:rsidP="00206196">
            <w:pPr>
              <w:pStyle w:val="ListeParagraf"/>
              <w:numPr>
                <w:ilvl w:val="0"/>
                <w:numId w:val="15"/>
              </w:numPr>
              <w:rPr>
                <w:rFonts w:ascii="Times New Roman" w:hAnsi="Times New Roman" w:cs="Times New Roman"/>
              </w:rPr>
            </w:pPr>
            <w:r>
              <w:rPr>
                <w:rFonts w:ascii="Times New Roman" w:hAnsi="Times New Roman" w:cs="Times New Roman"/>
              </w:rPr>
              <w:t>Yoğun tempoda çalışabilen</w:t>
            </w:r>
          </w:p>
        </w:tc>
      </w:tr>
      <w:tr w:rsidR="00017C48" w:rsidRPr="00206196" w:rsidTr="00206196">
        <w:tc>
          <w:tcPr>
            <w:tcW w:w="9883" w:type="dxa"/>
            <w:gridSpan w:val="3"/>
            <w:vAlign w:val="center"/>
          </w:tcPr>
          <w:p w:rsidR="00017C48" w:rsidRPr="00206196" w:rsidRDefault="00EF32AF" w:rsidP="00F2796F">
            <w:pPr>
              <w:pStyle w:val="ListeParagraf"/>
              <w:jc w:val="center"/>
              <w:rPr>
                <w:rFonts w:ascii="Times New Roman" w:hAnsi="Times New Roman" w:cs="Times New Roman"/>
                <w:b/>
                <w:i/>
              </w:rPr>
            </w:pPr>
            <w:r w:rsidRPr="00206196">
              <w:rPr>
                <w:rFonts w:ascii="Times New Roman" w:hAnsi="Times New Roman" w:cs="Times New Roman"/>
                <w:b/>
                <w:i/>
              </w:rPr>
              <w:lastRenderedPageBreak/>
              <w:t>Bu dokü</w:t>
            </w:r>
            <w:r w:rsidR="00017C48" w:rsidRPr="00206196">
              <w:rPr>
                <w:rFonts w:ascii="Times New Roman" w:hAnsi="Times New Roman" w:cs="Times New Roman"/>
                <w:b/>
                <w:i/>
              </w:rPr>
              <w:t>manda açıklanan görev tanımımı okudum. Görevimi burada belirtilen kapsamda yerine getirmeyi kabul ve taahhüt ediyorum.</w:t>
            </w:r>
          </w:p>
          <w:p w:rsidR="00017C48" w:rsidRPr="00206196" w:rsidRDefault="00017C48" w:rsidP="00206196">
            <w:pPr>
              <w:pStyle w:val="ListeParagraf"/>
              <w:rPr>
                <w:rFonts w:ascii="Times New Roman" w:hAnsi="Times New Roman" w:cs="Times New Roman"/>
              </w:rPr>
            </w:pPr>
          </w:p>
          <w:p w:rsidR="00506BE0" w:rsidRPr="00E37334" w:rsidRDefault="00506BE0" w:rsidP="00506BE0">
            <w:pPr>
              <w:pStyle w:val="ListeParagraf"/>
              <w:rPr>
                <w:rFonts w:ascii="Times New Roman" w:hAnsi="Times New Roman" w:cs="Times New Roman"/>
              </w:rPr>
            </w:pPr>
            <w:r w:rsidRPr="00E37334">
              <w:rPr>
                <w:rFonts w:ascii="Times New Roman" w:hAnsi="Times New Roman" w:cs="Times New Roman"/>
              </w:rPr>
              <w:t xml:space="preserve">Adı ve </w:t>
            </w:r>
            <w:proofErr w:type="gramStart"/>
            <w:r w:rsidRPr="00E37334">
              <w:rPr>
                <w:rFonts w:ascii="Times New Roman" w:hAnsi="Times New Roman" w:cs="Times New Roman"/>
              </w:rPr>
              <w:t>Soyadı  :</w:t>
            </w:r>
            <w:proofErr w:type="gramEnd"/>
          </w:p>
          <w:p w:rsidR="00506BE0" w:rsidRPr="00E37334" w:rsidRDefault="00506BE0" w:rsidP="00506BE0">
            <w:pPr>
              <w:pStyle w:val="ListeParagraf"/>
              <w:rPr>
                <w:rFonts w:ascii="Times New Roman" w:hAnsi="Times New Roman" w:cs="Times New Roman"/>
              </w:rPr>
            </w:pPr>
          </w:p>
          <w:p w:rsidR="00506BE0" w:rsidRPr="00E37334" w:rsidRDefault="00506BE0" w:rsidP="00506BE0">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506BE0" w:rsidRPr="00E37334" w:rsidRDefault="00506BE0" w:rsidP="00506BE0">
            <w:pPr>
              <w:pStyle w:val="ListeParagraf"/>
              <w:rPr>
                <w:rFonts w:ascii="Times New Roman" w:hAnsi="Times New Roman" w:cs="Times New Roman"/>
              </w:rPr>
            </w:pPr>
          </w:p>
          <w:p w:rsidR="00017C48" w:rsidRPr="00206196" w:rsidRDefault="00506BE0" w:rsidP="00506BE0">
            <w:pPr>
              <w:pStyle w:val="ListeParagraf"/>
              <w:rPr>
                <w:rFonts w:ascii="Times New Roman" w:hAnsi="Times New Roman" w:cs="Times New Roman"/>
                <w:b/>
              </w:rPr>
            </w:pP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p>
        </w:tc>
      </w:tr>
      <w:tr w:rsidR="00E67A00" w:rsidRPr="00206196" w:rsidTr="00206196">
        <w:tc>
          <w:tcPr>
            <w:tcW w:w="9883" w:type="dxa"/>
            <w:gridSpan w:val="3"/>
            <w:vAlign w:val="center"/>
          </w:tcPr>
          <w:p w:rsidR="00E67A00" w:rsidRPr="00206196" w:rsidRDefault="005A5380" w:rsidP="00506BE0">
            <w:pPr>
              <w:pStyle w:val="ListeParagraf"/>
              <w:jc w:val="center"/>
              <w:rPr>
                <w:rFonts w:ascii="Times New Roman" w:hAnsi="Times New Roman" w:cs="Times New Roman"/>
                <w:b/>
              </w:rPr>
            </w:pPr>
            <w:r w:rsidRPr="00206196">
              <w:rPr>
                <w:rFonts w:ascii="Times New Roman" w:hAnsi="Times New Roman" w:cs="Times New Roman"/>
                <w:b/>
              </w:rPr>
              <w:t>ONAYLAYAN</w:t>
            </w:r>
          </w:p>
          <w:p w:rsidR="00E67A00" w:rsidRPr="00206196" w:rsidRDefault="00054B87" w:rsidP="00506BE0">
            <w:pPr>
              <w:pStyle w:val="ListeParagraf"/>
              <w:jc w:val="center"/>
              <w:rPr>
                <w:rFonts w:ascii="Times New Roman" w:hAnsi="Times New Roman" w:cs="Times New Roman"/>
                <w:b/>
                <w:i/>
              </w:rPr>
            </w:pPr>
            <w:r w:rsidRPr="00206196">
              <w:rPr>
                <w:rFonts w:ascii="Times New Roman" w:hAnsi="Times New Roman" w:cs="Times New Roman"/>
                <w:b/>
              </w:rPr>
              <w:t xml:space="preserve">( </w:t>
            </w:r>
            <w:r w:rsidR="002A4125" w:rsidRPr="00206196">
              <w:rPr>
                <w:rFonts w:ascii="Times New Roman" w:hAnsi="Times New Roman" w:cs="Times New Roman"/>
                <w:b/>
              </w:rPr>
              <w:t>REKTÖR</w:t>
            </w:r>
            <w:r w:rsidRPr="00206196">
              <w:rPr>
                <w:rFonts w:ascii="Times New Roman" w:hAnsi="Times New Roman" w:cs="Times New Roman"/>
                <w:b/>
                <w:i/>
              </w:rPr>
              <w:t xml:space="preserve"> </w:t>
            </w:r>
            <w:r w:rsidR="00E67A00" w:rsidRPr="00206196">
              <w:rPr>
                <w:rFonts w:ascii="Times New Roman" w:hAnsi="Times New Roman" w:cs="Times New Roman"/>
                <w:b/>
                <w:i/>
              </w:rPr>
              <w:t>)</w:t>
            </w:r>
          </w:p>
          <w:p w:rsidR="00E67A00" w:rsidRPr="00206196" w:rsidRDefault="00E67A00" w:rsidP="00206196">
            <w:pPr>
              <w:pStyle w:val="ListeParagraf"/>
              <w:rPr>
                <w:rFonts w:ascii="Times New Roman" w:hAnsi="Times New Roman" w:cs="Times New Roman"/>
              </w:rPr>
            </w:pPr>
          </w:p>
          <w:p w:rsidR="00506BE0" w:rsidRPr="00E37334" w:rsidRDefault="00506BE0" w:rsidP="00506BE0">
            <w:pPr>
              <w:pStyle w:val="ListeParagraf"/>
              <w:rPr>
                <w:rFonts w:ascii="Times New Roman" w:hAnsi="Times New Roman" w:cs="Times New Roman"/>
              </w:rPr>
            </w:pPr>
            <w:r w:rsidRPr="00E37334">
              <w:rPr>
                <w:rFonts w:ascii="Times New Roman" w:hAnsi="Times New Roman" w:cs="Times New Roman"/>
              </w:rPr>
              <w:t xml:space="preserve">Adı ve </w:t>
            </w:r>
            <w:proofErr w:type="gramStart"/>
            <w:r w:rsidRPr="00E37334">
              <w:rPr>
                <w:rFonts w:ascii="Times New Roman" w:hAnsi="Times New Roman" w:cs="Times New Roman"/>
              </w:rPr>
              <w:t>Soyadı  :</w:t>
            </w:r>
            <w:proofErr w:type="gramEnd"/>
          </w:p>
          <w:p w:rsidR="00506BE0" w:rsidRPr="00E37334" w:rsidRDefault="00506BE0" w:rsidP="00506BE0">
            <w:pPr>
              <w:pStyle w:val="ListeParagraf"/>
              <w:rPr>
                <w:rFonts w:ascii="Times New Roman" w:hAnsi="Times New Roman" w:cs="Times New Roman"/>
              </w:rPr>
            </w:pPr>
          </w:p>
          <w:p w:rsidR="00506BE0" w:rsidRPr="00E37334" w:rsidRDefault="00506BE0" w:rsidP="00506BE0">
            <w:pPr>
              <w:pStyle w:val="ListeParagraf"/>
              <w:rPr>
                <w:rFonts w:ascii="Times New Roman" w:hAnsi="Times New Roman" w:cs="Times New Roman"/>
              </w:rPr>
            </w:pPr>
            <w:r w:rsidRPr="00E37334">
              <w:rPr>
                <w:rFonts w:ascii="Times New Roman" w:hAnsi="Times New Roman" w:cs="Times New Roman"/>
              </w:rPr>
              <w:t>Tarih</w:t>
            </w:r>
            <w:r w:rsidRPr="00E37334">
              <w:rPr>
                <w:rFonts w:ascii="Times New Roman" w:hAnsi="Times New Roman" w:cs="Times New Roman"/>
              </w:rPr>
              <w:tab/>
            </w:r>
            <w:r w:rsidRPr="00E37334">
              <w:rPr>
                <w:rFonts w:ascii="Times New Roman" w:hAnsi="Times New Roman" w:cs="Times New Roman"/>
              </w:rPr>
              <w:tab/>
              <w:t xml:space="preserve">:                                                                                                                                         </w:t>
            </w:r>
          </w:p>
          <w:p w:rsidR="00506BE0" w:rsidRPr="00E37334" w:rsidRDefault="00506BE0" w:rsidP="00506BE0">
            <w:pPr>
              <w:pStyle w:val="ListeParagraf"/>
              <w:rPr>
                <w:rFonts w:ascii="Times New Roman" w:hAnsi="Times New Roman" w:cs="Times New Roman"/>
              </w:rPr>
            </w:pPr>
          </w:p>
          <w:p w:rsidR="00E67A00" w:rsidRPr="00206196" w:rsidRDefault="00506BE0" w:rsidP="00506BE0">
            <w:pPr>
              <w:rPr>
                <w:rFonts w:ascii="Times New Roman" w:hAnsi="Times New Roman" w:cs="Times New Roman"/>
                <w:b/>
                <w:i/>
              </w:rPr>
            </w:pPr>
            <w:r>
              <w:rPr>
                <w:rFonts w:ascii="Times New Roman" w:hAnsi="Times New Roman" w:cs="Times New Roman"/>
              </w:rPr>
              <w:tab/>
            </w:r>
            <w:r w:rsidRPr="00E37334">
              <w:rPr>
                <w:rFonts w:ascii="Times New Roman" w:hAnsi="Times New Roman" w:cs="Times New Roman"/>
              </w:rPr>
              <w:t>İmza</w:t>
            </w:r>
            <w:r w:rsidRPr="00E37334">
              <w:rPr>
                <w:rFonts w:ascii="Times New Roman" w:hAnsi="Times New Roman" w:cs="Times New Roman"/>
              </w:rPr>
              <w:tab/>
            </w:r>
            <w:r w:rsidRPr="00E37334">
              <w:rPr>
                <w:rFonts w:ascii="Times New Roman" w:hAnsi="Times New Roman" w:cs="Times New Roman"/>
              </w:rPr>
              <w:tab/>
              <w:t>:</w:t>
            </w:r>
          </w:p>
        </w:tc>
      </w:tr>
    </w:tbl>
    <w:p w:rsidR="00BE560F" w:rsidRPr="00206196" w:rsidRDefault="00BE560F">
      <w:pPr>
        <w:rPr>
          <w:rFonts w:ascii="Times New Roman" w:hAnsi="Times New Roman" w:cs="Times New Roman"/>
        </w:rPr>
      </w:pPr>
    </w:p>
    <w:sectPr w:rsidR="00BE560F" w:rsidRPr="00206196"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5B" w:rsidRDefault="00756A5B" w:rsidP="00D4376A">
      <w:pPr>
        <w:spacing w:after="0" w:line="240" w:lineRule="auto"/>
      </w:pPr>
      <w:r>
        <w:separator/>
      </w:r>
    </w:p>
  </w:endnote>
  <w:endnote w:type="continuationSeparator" w:id="0">
    <w:p w:rsidR="00756A5B" w:rsidRDefault="00756A5B"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E5" w:rsidRDefault="00640FE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910F6D"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1D6D1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1D6D15"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1D6D15"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1D6D1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1D6D15"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1D6D15"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E5" w:rsidRDefault="00640FE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5B" w:rsidRDefault="00756A5B" w:rsidP="00D4376A">
      <w:pPr>
        <w:spacing w:after="0" w:line="240" w:lineRule="auto"/>
      </w:pPr>
      <w:r>
        <w:separator/>
      </w:r>
    </w:p>
  </w:footnote>
  <w:footnote w:type="continuationSeparator" w:id="0">
    <w:p w:rsidR="00756A5B" w:rsidRDefault="00756A5B"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E5" w:rsidRDefault="00640FE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0"/>
      <w:gridCol w:w="5315"/>
      <w:gridCol w:w="1533"/>
      <w:gridCol w:w="1430"/>
    </w:tblGrid>
    <w:tr w:rsidR="00D4376A" w:rsidTr="00475E07">
      <w:trPr>
        <w:cantSplit/>
        <w:trHeight w:val="300"/>
      </w:trPr>
      <w:tc>
        <w:tcPr>
          <w:tcW w:w="709" w:type="pct"/>
          <w:vMerge w:val="restart"/>
          <w:vAlign w:val="center"/>
          <w:hideMark/>
        </w:tcPr>
        <w:p w:rsidR="00D4376A" w:rsidRDefault="00910F6D" w:rsidP="00D4376A">
          <w:pPr>
            <w:pStyle w:val="stBilgi"/>
            <w:jc w:val="center"/>
            <w:rPr>
              <w:rFonts w:ascii="Century Gothic" w:hAnsi="Century Gothic"/>
            </w:rPr>
          </w:pPr>
          <w:r>
            <w:rPr>
              <w:noProof/>
              <w:lang w:eastAsia="tr-TR"/>
            </w:rPr>
            <w:drawing>
              <wp:inline distT="0" distB="0" distL="0" distR="0" wp14:anchorId="3F5256F6" wp14:editId="54DEFF05">
                <wp:extent cx="933450" cy="923925"/>
                <wp:effectExtent l="0" t="0" r="0" b="9525"/>
                <wp:docPr id="6" name="Resim 6" descr="Üniversite 2021 logo png"/>
                <wp:cNvGraphicFramePr/>
                <a:graphic xmlns:a="http://schemas.openxmlformats.org/drawingml/2006/main">
                  <a:graphicData uri="http://schemas.openxmlformats.org/drawingml/2006/picture">
                    <pic:pic xmlns:pic="http://schemas.openxmlformats.org/drawingml/2006/picture">
                      <pic:nvPicPr>
                        <pic:cNvPr id="6" name="Resim 6"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tc>
      <w:tc>
        <w:tcPr>
          <w:tcW w:w="2723" w:type="pct"/>
          <w:vMerge w:val="restart"/>
          <w:vAlign w:val="center"/>
          <w:hideMark/>
        </w:tcPr>
        <w:p w:rsidR="00D4376A" w:rsidRPr="002F2A17" w:rsidRDefault="00D4376A" w:rsidP="00D4376A">
          <w:pPr>
            <w:pStyle w:val="stBilgi"/>
            <w:jc w:val="center"/>
            <w:rPr>
              <w:rFonts w:ascii="Times New Roman" w:hAnsi="Times New Roman" w:cs="Times New Roman"/>
              <w:b/>
              <w:sz w:val="32"/>
              <w:szCs w:val="32"/>
            </w:rPr>
          </w:pPr>
          <w:r w:rsidRPr="002F2A17">
            <w:rPr>
              <w:rFonts w:ascii="Times New Roman" w:hAnsi="Times New Roman" w:cs="Times New Roman"/>
              <w:b/>
              <w:sz w:val="32"/>
              <w:szCs w:val="32"/>
            </w:rPr>
            <w:t>DİCLE ÜNİVERSİTESİ</w:t>
          </w:r>
        </w:p>
        <w:p w:rsidR="00D4376A" w:rsidRPr="00F2796F" w:rsidRDefault="002A4125" w:rsidP="00F2796F">
          <w:pPr>
            <w:pStyle w:val="stBilgi"/>
            <w:jc w:val="center"/>
            <w:rPr>
              <w:rFonts w:ascii="Times New Roman" w:hAnsi="Times New Roman" w:cs="Times New Roman"/>
              <w:b/>
              <w:sz w:val="32"/>
              <w:szCs w:val="32"/>
            </w:rPr>
          </w:pPr>
          <w:r>
            <w:rPr>
              <w:rFonts w:ascii="Times New Roman" w:hAnsi="Times New Roman" w:cs="Times New Roman"/>
              <w:b/>
              <w:sz w:val="32"/>
              <w:szCs w:val="32"/>
            </w:rPr>
            <w:t>SOSYAL BİLİMLER ENSTİTÜSÜ MÜDÜR</w:t>
          </w:r>
          <w:r w:rsidR="00F2796F">
            <w:rPr>
              <w:rFonts w:ascii="Times New Roman" w:hAnsi="Times New Roman" w:cs="Times New Roman"/>
              <w:b/>
              <w:sz w:val="32"/>
              <w:szCs w:val="32"/>
            </w:rPr>
            <w:t xml:space="preserve"> </w:t>
          </w:r>
          <w:r w:rsidR="00D4376A" w:rsidRPr="002F2A17">
            <w:rPr>
              <w:rFonts w:ascii="Times New Roman" w:hAnsi="Times New Roman" w:cs="Times New Roman"/>
              <w:b/>
              <w:sz w:val="32"/>
              <w:szCs w:val="32"/>
            </w:rPr>
            <w:t>GÖREV TANIMI</w:t>
          </w:r>
          <w:r w:rsidR="00D4376A">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F2796F" w:rsidP="00A64ED7">
          <w:pPr>
            <w:pStyle w:val="stBilgi"/>
            <w:rPr>
              <w:rFonts w:ascii="Times New Roman" w:hAnsi="Times New Roman" w:cs="Times New Roman"/>
              <w:b/>
              <w:bCs/>
              <w:sz w:val="18"/>
              <w:szCs w:val="18"/>
            </w:rPr>
          </w:pPr>
          <w:r>
            <w:rPr>
              <w:rFonts w:ascii="Times New Roman" w:hAnsi="Times New Roman" w:cs="Times New Roman"/>
              <w:b/>
              <w:bCs/>
              <w:sz w:val="18"/>
              <w:szCs w:val="18"/>
            </w:rPr>
            <w:t>SBE</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001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F2796F" w:rsidP="00F2796F">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910F6D"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E5" w:rsidRDefault="00640FE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F7075A"/>
    <w:multiLevelType w:val="hybridMultilevel"/>
    <w:tmpl w:val="790C4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2922059"/>
    <w:multiLevelType w:val="hybridMultilevel"/>
    <w:tmpl w:val="7924F55A"/>
    <w:lvl w:ilvl="0" w:tplc="FF92147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983EF0"/>
    <w:multiLevelType w:val="hybridMultilevel"/>
    <w:tmpl w:val="643CCD1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2"/>
  </w:num>
  <w:num w:numId="3">
    <w:abstractNumId w:val="9"/>
  </w:num>
  <w:num w:numId="4">
    <w:abstractNumId w:val="13"/>
  </w:num>
  <w:num w:numId="5">
    <w:abstractNumId w:val="1"/>
  </w:num>
  <w:num w:numId="6">
    <w:abstractNumId w:val="10"/>
  </w:num>
  <w:num w:numId="7">
    <w:abstractNumId w:val="2"/>
  </w:num>
  <w:num w:numId="8">
    <w:abstractNumId w:val="0"/>
  </w:num>
  <w:num w:numId="9">
    <w:abstractNumId w:val="7"/>
  </w:num>
  <w:num w:numId="10">
    <w:abstractNumId w:val="5"/>
  </w:num>
  <w:num w:numId="11">
    <w:abstractNumId w:val="14"/>
  </w:num>
  <w:num w:numId="12">
    <w:abstractNumId w:val="4"/>
  </w:num>
  <w:num w:numId="13">
    <w:abstractNumId w:val="1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5F13"/>
    <w:rsid w:val="00017C48"/>
    <w:rsid w:val="000251AF"/>
    <w:rsid w:val="00054B87"/>
    <w:rsid w:val="00061F18"/>
    <w:rsid w:val="000628D2"/>
    <w:rsid w:val="00064FFB"/>
    <w:rsid w:val="000C30AB"/>
    <w:rsid w:val="000E58F2"/>
    <w:rsid w:val="000F0C4A"/>
    <w:rsid w:val="001243E0"/>
    <w:rsid w:val="001808C6"/>
    <w:rsid w:val="00187A69"/>
    <w:rsid w:val="001D6D15"/>
    <w:rsid w:val="001E74F5"/>
    <w:rsid w:val="00206196"/>
    <w:rsid w:val="002305DB"/>
    <w:rsid w:val="00252FE4"/>
    <w:rsid w:val="00291C45"/>
    <w:rsid w:val="002A4125"/>
    <w:rsid w:val="002F01DE"/>
    <w:rsid w:val="002F2A17"/>
    <w:rsid w:val="003250CF"/>
    <w:rsid w:val="00333CA3"/>
    <w:rsid w:val="00353855"/>
    <w:rsid w:val="00366BB5"/>
    <w:rsid w:val="004423D5"/>
    <w:rsid w:val="00455A8D"/>
    <w:rsid w:val="00474DFB"/>
    <w:rsid w:val="00475E07"/>
    <w:rsid w:val="004B5AE8"/>
    <w:rsid w:val="004C48B7"/>
    <w:rsid w:val="004C5513"/>
    <w:rsid w:val="00506BE0"/>
    <w:rsid w:val="00526A0F"/>
    <w:rsid w:val="00556536"/>
    <w:rsid w:val="00570A32"/>
    <w:rsid w:val="005A5380"/>
    <w:rsid w:val="005F644E"/>
    <w:rsid w:val="006071A1"/>
    <w:rsid w:val="00640FE5"/>
    <w:rsid w:val="00674B81"/>
    <w:rsid w:val="00686C05"/>
    <w:rsid w:val="00756A5B"/>
    <w:rsid w:val="00762837"/>
    <w:rsid w:val="007857E5"/>
    <w:rsid w:val="00834D02"/>
    <w:rsid w:val="008A54F3"/>
    <w:rsid w:val="008A63BE"/>
    <w:rsid w:val="008C449B"/>
    <w:rsid w:val="00910F6D"/>
    <w:rsid w:val="00927A3A"/>
    <w:rsid w:val="00953311"/>
    <w:rsid w:val="00956748"/>
    <w:rsid w:val="009C094D"/>
    <w:rsid w:val="00A0008C"/>
    <w:rsid w:val="00A64ED7"/>
    <w:rsid w:val="00B02924"/>
    <w:rsid w:val="00B07C9F"/>
    <w:rsid w:val="00B40514"/>
    <w:rsid w:val="00B766CF"/>
    <w:rsid w:val="00BD5281"/>
    <w:rsid w:val="00BE560F"/>
    <w:rsid w:val="00C23377"/>
    <w:rsid w:val="00D018D4"/>
    <w:rsid w:val="00D04C9B"/>
    <w:rsid w:val="00D11501"/>
    <w:rsid w:val="00D4376A"/>
    <w:rsid w:val="00E17148"/>
    <w:rsid w:val="00E632F2"/>
    <w:rsid w:val="00E67A00"/>
    <w:rsid w:val="00EF1B90"/>
    <w:rsid w:val="00EF32AF"/>
    <w:rsid w:val="00F2458F"/>
    <w:rsid w:val="00F26020"/>
    <w:rsid w:val="00F27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4FFC2"/>
  <w15:docId w15:val="{6277DAE3-4FBD-445E-940B-6F7847E9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061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6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1005</Words>
  <Characters>5730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10</cp:revision>
  <dcterms:created xsi:type="dcterms:W3CDTF">2018-11-12T05:35:00Z</dcterms:created>
  <dcterms:modified xsi:type="dcterms:W3CDTF">2022-04-07T08:50:00Z</dcterms:modified>
</cp:coreProperties>
</file>