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D4376A" w:rsidRPr="00C23377" w:rsidTr="00A94A9F">
        <w:trPr>
          <w:trHeight w:val="353"/>
        </w:trPr>
        <w:tc>
          <w:tcPr>
            <w:tcW w:w="10019" w:type="dxa"/>
            <w:gridSpan w:val="3"/>
            <w:shd w:val="clear" w:color="auto" w:fill="D9D9D9" w:themeFill="background1" w:themeFillShade="D9"/>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vAlign w:val="center"/>
          </w:tcPr>
          <w:p w:rsidR="00D4376A" w:rsidRPr="00C23377" w:rsidRDefault="008F0781" w:rsidP="00A94A9F">
            <w:pPr>
              <w:rPr>
                <w:rFonts w:ascii="Times New Roman" w:hAnsi="Times New Roman" w:cs="Times New Roman"/>
              </w:rPr>
            </w:pPr>
            <w:r w:rsidRPr="008F0781">
              <w:rPr>
                <w:rFonts w:ascii="Times New Roman" w:hAnsi="Times New Roman" w:cs="Times New Roman"/>
              </w:rPr>
              <w:t>Sosyal Bilimler Enstitüsü Müdürlüğü/Öğrenci İşleri Birimi</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STATÜSÜ</w:t>
            </w:r>
          </w:p>
        </w:tc>
        <w:tc>
          <w:tcPr>
            <w:tcW w:w="6757" w:type="dxa"/>
            <w:gridSpan w:val="2"/>
            <w:vAlign w:val="center"/>
          </w:tcPr>
          <w:p w:rsidR="00D4376A" w:rsidRPr="00C23377" w:rsidRDefault="005E00A7" w:rsidP="00A94A9F">
            <w:pPr>
              <w:rPr>
                <w:rFonts w:ascii="Times New Roman" w:hAnsi="Times New Roman" w:cs="Times New Roman"/>
              </w:rPr>
            </w:pPr>
            <w:r w:rsidRPr="00810844">
              <w:rPr>
                <w:rFonts w:ascii="Times New Roman" w:hAnsi="Times New Roman" w:cs="Times New Roman"/>
              </w:rPr>
              <w:t>[ X ] Memur                 [  ] Sözleşmeli Personel</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UNVANI</w:t>
            </w:r>
          </w:p>
        </w:tc>
        <w:tc>
          <w:tcPr>
            <w:tcW w:w="6757" w:type="dxa"/>
            <w:gridSpan w:val="2"/>
            <w:vAlign w:val="center"/>
          </w:tcPr>
          <w:p w:rsidR="00D4376A" w:rsidRPr="00C23377" w:rsidRDefault="005E00A7" w:rsidP="00A94A9F">
            <w:pPr>
              <w:rPr>
                <w:rFonts w:ascii="Times New Roman" w:hAnsi="Times New Roman" w:cs="Times New Roman"/>
              </w:rPr>
            </w:pPr>
            <w:r>
              <w:rPr>
                <w:rFonts w:ascii="Times New Roman" w:hAnsi="Times New Roman" w:cs="Times New Roman"/>
              </w:rPr>
              <w:t>Bilgisayar İşletmeni, V.H. K. İ Veya Memur</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GÖREVİ</w:t>
            </w:r>
          </w:p>
        </w:tc>
        <w:tc>
          <w:tcPr>
            <w:tcW w:w="6757" w:type="dxa"/>
            <w:gridSpan w:val="2"/>
            <w:vAlign w:val="center"/>
          </w:tcPr>
          <w:p w:rsidR="00D4376A" w:rsidRPr="00C23377" w:rsidRDefault="00D047B8" w:rsidP="00A94A9F">
            <w:pPr>
              <w:rPr>
                <w:rFonts w:ascii="Times New Roman" w:hAnsi="Times New Roman" w:cs="Times New Roman"/>
              </w:rPr>
            </w:pPr>
            <w:r>
              <w:rPr>
                <w:rFonts w:ascii="Times New Roman" w:hAnsi="Times New Roman" w:cs="Times New Roman"/>
              </w:rPr>
              <w:t>Memur</w:t>
            </w:r>
          </w:p>
        </w:tc>
      </w:tr>
      <w:tr w:rsidR="00D4376A" w:rsidRPr="00C23377" w:rsidTr="00A94A9F">
        <w:tc>
          <w:tcPr>
            <w:tcW w:w="3262" w:type="dxa"/>
            <w:vAlign w:val="center"/>
          </w:tcPr>
          <w:p w:rsidR="00D4376A" w:rsidRPr="00C23377" w:rsidRDefault="00D4376A" w:rsidP="00A94A9F">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vAlign w:val="center"/>
          </w:tcPr>
          <w:p w:rsidR="00D4376A" w:rsidRPr="00C23377" w:rsidRDefault="00810844" w:rsidP="00A94A9F">
            <w:pPr>
              <w:rPr>
                <w:rFonts w:ascii="Times New Roman" w:hAnsi="Times New Roman" w:cs="Times New Roman"/>
              </w:rPr>
            </w:pPr>
            <w:r w:rsidRPr="00810844">
              <w:rPr>
                <w:rFonts w:ascii="Times New Roman" w:hAnsi="Times New Roman" w:cs="Times New Roman"/>
              </w:rPr>
              <w:t>Genel İdare Hizmetleri</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KODU</w:t>
            </w:r>
          </w:p>
        </w:tc>
        <w:tc>
          <w:tcPr>
            <w:tcW w:w="6757" w:type="dxa"/>
            <w:gridSpan w:val="2"/>
            <w:vAlign w:val="center"/>
          </w:tcPr>
          <w:p w:rsidR="00D4376A" w:rsidRPr="00C23377" w:rsidRDefault="00D4376A" w:rsidP="00A94A9F">
            <w:pPr>
              <w:rPr>
                <w:rFonts w:ascii="Times New Roman" w:hAnsi="Times New Roman" w:cs="Times New Roman"/>
              </w:rPr>
            </w:pP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ÜST YÖNETİCİSİ</w:t>
            </w:r>
          </w:p>
        </w:tc>
        <w:tc>
          <w:tcPr>
            <w:tcW w:w="6757" w:type="dxa"/>
            <w:gridSpan w:val="2"/>
            <w:vAlign w:val="center"/>
          </w:tcPr>
          <w:p w:rsidR="00D4376A" w:rsidRPr="00C23377" w:rsidRDefault="005E00A7" w:rsidP="00A94A9F">
            <w:pPr>
              <w:rPr>
                <w:rFonts w:ascii="Times New Roman" w:hAnsi="Times New Roman" w:cs="Times New Roman"/>
              </w:rPr>
            </w:pPr>
            <w:r>
              <w:rPr>
                <w:rFonts w:ascii="Times New Roman" w:hAnsi="Times New Roman" w:cs="Times New Roman"/>
              </w:rPr>
              <w:t>Rektör</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5E00A7" w:rsidP="00A94A9F">
            <w:pPr>
              <w:rPr>
                <w:rFonts w:ascii="Times New Roman" w:hAnsi="Times New Roman" w:cs="Times New Roman"/>
              </w:rPr>
            </w:pPr>
            <w:r>
              <w:rPr>
                <w:rFonts w:ascii="Times New Roman" w:hAnsi="Times New Roman" w:cs="Times New Roman"/>
              </w:rPr>
              <w:t>Enstitü Sekreteri, Müdür</w:t>
            </w:r>
          </w:p>
        </w:tc>
      </w:tr>
      <w:tr w:rsidR="00D4376A" w:rsidRPr="00C23377" w:rsidTr="00A94A9F">
        <w:tc>
          <w:tcPr>
            <w:tcW w:w="3262" w:type="dxa"/>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ASTLARI</w:t>
            </w:r>
          </w:p>
        </w:tc>
        <w:tc>
          <w:tcPr>
            <w:tcW w:w="6757" w:type="dxa"/>
            <w:gridSpan w:val="2"/>
            <w:vAlign w:val="center"/>
          </w:tcPr>
          <w:p w:rsidR="00D4376A" w:rsidRPr="00C23377" w:rsidRDefault="005808A3" w:rsidP="00A94A9F">
            <w:pPr>
              <w:rPr>
                <w:rFonts w:ascii="Times New Roman" w:hAnsi="Times New Roman" w:cs="Times New Roman"/>
              </w:rPr>
            </w:pPr>
            <w:r>
              <w:rPr>
                <w:rFonts w:ascii="Times New Roman" w:hAnsi="Times New Roman" w:cs="Times New Roman"/>
              </w:rPr>
              <w:t>Yok</w:t>
            </w:r>
          </w:p>
        </w:tc>
      </w:tr>
      <w:tr w:rsidR="00D4376A" w:rsidRPr="00C23377" w:rsidTr="00A94A9F">
        <w:tc>
          <w:tcPr>
            <w:tcW w:w="10019" w:type="dxa"/>
            <w:gridSpan w:val="3"/>
            <w:vAlign w:val="center"/>
          </w:tcPr>
          <w:p w:rsidR="00D4376A" w:rsidRPr="00C23377" w:rsidRDefault="00D4376A" w:rsidP="00A94A9F">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A94A9F">
        <w:tc>
          <w:tcPr>
            <w:tcW w:w="10019" w:type="dxa"/>
            <w:gridSpan w:val="3"/>
            <w:vAlign w:val="center"/>
          </w:tcPr>
          <w:p w:rsidR="00D4376A" w:rsidRPr="00C23377" w:rsidRDefault="00D4376A" w:rsidP="00A94A9F">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810844" w:rsidRDefault="008F0781" w:rsidP="005E00A7">
            <w:pPr>
              <w:ind w:left="708"/>
              <w:jc w:val="both"/>
              <w:rPr>
                <w:rFonts w:ascii="Times New Roman" w:hAnsi="Times New Roman" w:cs="Times New Roman"/>
              </w:rPr>
            </w:pPr>
            <w:r w:rsidRPr="008F0781">
              <w:rPr>
                <w:rFonts w:ascii="Times New Roman" w:hAnsi="Times New Roman" w:cs="Times New Roman"/>
              </w:rPr>
              <w:t>İlgili Mevzuat çerçevesinde Enstitü öğrencilerinin eğitim-öğretim konularındaki iş ve işlemlerinin mevcut kaynakların etkili ve verimli bir şekilde kullanılarak yapılması.</w:t>
            </w:r>
          </w:p>
        </w:tc>
      </w:tr>
      <w:tr w:rsidR="00D4376A" w:rsidRPr="00C23377" w:rsidTr="00A94A9F">
        <w:tc>
          <w:tcPr>
            <w:tcW w:w="10019" w:type="dxa"/>
            <w:gridSpan w:val="3"/>
            <w:vAlign w:val="center"/>
          </w:tcPr>
          <w:p w:rsidR="00D4376A" w:rsidRPr="00C23377" w:rsidRDefault="00D4376A" w:rsidP="00A94A9F">
            <w:pPr>
              <w:rPr>
                <w:rFonts w:ascii="Times New Roman" w:hAnsi="Times New Roman" w:cs="Times New Roman"/>
                <w:b/>
              </w:rPr>
            </w:pPr>
          </w:p>
          <w:p w:rsidR="00D4376A" w:rsidRPr="00C23377" w:rsidRDefault="00D4376A" w:rsidP="00A94A9F">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Eğitim-Öğretim ve Sınav Yönetmeliği değişiklerini ve ilgili mevzuatı sürekli takip etmek ve uygulamak.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Üniversitenin akademik takvimini takip etmek. </w:t>
            </w:r>
          </w:p>
          <w:p w:rsidR="00A94A9F"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Öğrencilerin her türlü yazışmalarını, katkı paylarıyla ilgili işlemlerini, kimliklerinin dağıtım işlemlerinin yapılmasını, öğrencilerle ilgili evrakların arşivlerinin tutulmasını, öğrenci bilgilerinin Öğrenci Otomasyon Sistemine girilmesini ve öğrencilerle ilgili duyuruları yapmak.</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Her yarıyıl için ders ve sınav programlarının hazırlatılmasını ve duyurulmasını sağlamak.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 Anabilim Dalları Lisansüstü Programlarına öğrenci alımı yapılabilmesi için ilgili programlarla yazışmalar yapmak, ilan alt yapı çalışmalarını tamamlayarak ilana çıkılmasını sağlamak,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Yüksek lisans öğrenci evraklarını kesin sonuçların ilanından önce kontrol etmek, Anabilim Dalı Kabul Komisyonlarına sunmak ve kazananların listesini hazırlamak.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Doktora öğrencilerinin evraklarını bölümlere göndermek ve mülakat sonuçlarını öğrenci otomasyon sistemine girmek.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Alım Yapılacak Programlara Tezli, Tezsiz Yüksek Lisans, Doktora, Özel Öğrenci, Yabancı Uyruklu Öğrencilerin Başvuru ve kesin Kayıt İşlemlerini Yapmak, Gerekli listeleri hazırlamak ve dosyalama işlemlerini yerine getirmek, elektronik ortamda  (Öğrenci Otomasyon Sistemine) girişlerini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Enstitüde kayıtlı olan öğrenci bilgilerinin veri girişlerini öğrenci otomasyon sistemine girmek.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Kazanan öğrencilerin kesin kayıtlarını yaptıktan sonra, resimlerini taramak ve sisteme yüklemek her birine dosyalar oluşturmak.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Danışmanlıkla ilgili ABD Başkanlıkları ile yazışmalar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Öğrenci işleri ile ilgili Rektörlük makamından istenen günlük ve acil yazışmaları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KYK ile ilgili yazışmaları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Kazanan öğrencilerin Askerlik durumlarını kontrol etmek ve ilgili kurumla yazışmalara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Bilgi Edinme Birimi ile ilgili yazışmaları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Uluslararası öğrenciler hakkında bilgileri, Öğrenci İşleri Daire Başkanlığına bildirmek.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Yatay geçişle gelen öğrencilerin kişisel dosyalarının istenmesine ilişkin ilgili kurumlarla yazmak.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Öğrenci dilekçesine istinaden ilgili makama yazılacak yazıları hazırlamak.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Enstitüye kayıtlı öğrenciler hakkında Anabilim Dalları ile yazışmalar yapmak ve takip etmek.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Başka üniversiteden ders alan öğrencilerin notlarını takip etmek.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Ortak Yüksek Lisans ya da Doktora Programları kapsamındaki öğrencilerin notlarını takip etmek/ ilgili Üniversiteye bildirmek. </w:t>
            </w:r>
          </w:p>
          <w:p w:rsidR="00D4376A"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Başka enstitüye kayıtlı olup Enstitüden ders alan öğrencilerin notlarını ilgili Üniversiteye/Enstitüye bildirmek.</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lastRenderedPageBreak/>
              <w:t>Araştırma Görevlisi olan öğrencilerin mezuniyet, kayıt silinmesi ve azami sürelerinin dolması vb. durumlarını Dekanlık ve Rektörlük Makamlarına bildirmek.</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Uluslararası Öğrencilerin kabulüne ilişkin ABD görüş yazıları, kabul mektupları vb. yazışmaları hazırlamak.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 Kurulları tarafından alınan kararları yazmak,  </w:t>
            </w:r>
          </w:p>
          <w:p w:rsid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Talep edilmesi halinde, öğrenci belgelerini ve not durum belgelerini öğrencilere vermek.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Tez teslimi ile ilgili işlemleri yürütmek.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Stratejik Plan için öğrenciler ile ilgili verileri sağlamak.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 otomasyon sistemine okutulacak derslerin girişlerin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Öğrenci Geçici Mezuniyet belgelerini hazırlamak.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Diploma ve Diploma eki bilgilerini sisteme girmek.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Diplomaların kontrolünü ve dağıtım işlemlerini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Sınav evraklarını takip etmek ve arşivlemek.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Yönetim Kuruluna girecek evraklarda adı geçen öğrencilerin durumunu incelemek ve işlem tamamlandıktan sonra ilgili Kurul kararını öğrencilerin dosyalarına arşivlemek.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Öğrencilerin katkı paylarını, dönemlerini dikkate alarak kontrol etmek ve ilgili işlemlerini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Mezun öğrencilerin takibini ve işlemlerini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Öğrencilerin kimliklerini hazırlamak, öğrencilere vermek ve mezun, kaydı silinen, vb. öğrencilerin kimliklerini Rektörlüğe teslim etmek.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Enstitüye öğrenci alımlarında gerekli yazışmaları yapmak ve takip etmek.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Her yarıyılda ders kayıt işlemleri ile ilgili hazırlık yaparak okutulacak dersleri ve sınav tarihlerini Öğrenci Otomasyon Sistemine girmek.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İsteğe bağlı ve zorunlu hazırlık programı işlemlerini takip etmek ve gerekli yazışmaları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Muafiyet işlemlerini takip etmek ve gerekli yazışmaları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Değişim Programları kapsamında öğrenci kaydını yapmak ve dersleri sisteme girmek.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Aylık burs ve kredi bilgilerini Öğrenci İşleri Daire Başkanlığına bildirmek.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Tezlerin YÖK sistemine girişini yapmak.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Her eğitim-öğretim yılında Anabilim Dallarında uygulanacak eğitim-öğretim planlarını ve Enstitü Kurulu Kararlarının uygunluğunu kontrol etmek.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6 ayda bir “Uluslararası Öğrenci Strateji Belgesi Eylem Planı” yazısını hazırlamak.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Görevleriyle ilgili evrak, taşınır ve taşınmaz malları korumak, saklamak.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İş hacmi yoğun olan birimlere, amirin saptayacağı esaslara göre yardımcı olmak.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Kendisine verilen görevleri zamanında, eksiksiz, işgücü, zaman ve malzeme tasarrufu sağlayacak şekilde yerine getirmek.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8F0781" w:rsidRPr="008F0781" w:rsidRDefault="008F0781" w:rsidP="004B3A03">
            <w:pPr>
              <w:pStyle w:val="ListeParagraf"/>
              <w:numPr>
                <w:ilvl w:val="0"/>
                <w:numId w:val="22"/>
              </w:numPr>
              <w:ind w:right="216"/>
              <w:jc w:val="both"/>
              <w:rPr>
                <w:rFonts w:ascii="Times New Roman" w:hAnsi="Times New Roman" w:cs="Times New Roman"/>
              </w:rPr>
            </w:pPr>
            <w:r w:rsidRPr="008F0781">
              <w:rPr>
                <w:rFonts w:ascii="Times New Roman" w:hAnsi="Times New Roman" w:cs="Times New Roman"/>
              </w:rPr>
              <w:t xml:space="preserve">Enstitü Sekreterinin ve Müdürün görev alanı ile ilgili verdiği diğer işleri yapmak. </w:t>
            </w:r>
          </w:p>
          <w:p w:rsidR="008F0781" w:rsidRPr="00BB16AB" w:rsidRDefault="008F0781" w:rsidP="004B3A03">
            <w:pPr>
              <w:pStyle w:val="ListeParagraf"/>
              <w:numPr>
                <w:ilvl w:val="0"/>
                <w:numId w:val="22"/>
              </w:numPr>
              <w:ind w:right="216"/>
              <w:jc w:val="both"/>
              <w:rPr>
                <w:rFonts w:ascii="Times New Roman" w:hAnsi="Times New Roman" w:cs="Times New Roman"/>
                <w:b/>
              </w:rPr>
            </w:pPr>
            <w:r w:rsidRPr="008F0781">
              <w:rPr>
                <w:rFonts w:ascii="Times New Roman" w:hAnsi="Times New Roman" w:cs="Times New Roman"/>
              </w:rPr>
              <w:t>Memur, yaptığı iş/işlemlerden dolayı Öğrenci İşleri Şefine, Enstitü Sekreterine ve Müdüre karşı sorumludur.</w:t>
            </w:r>
          </w:p>
        </w:tc>
      </w:tr>
      <w:tr w:rsidR="00D4376A" w:rsidRPr="00C23377" w:rsidTr="00A94A9F">
        <w:tc>
          <w:tcPr>
            <w:tcW w:w="10019" w:type="dxa"/>
            <w:gridSpan w:val="3"/>
            <w:vAlign w:val="center"/>
          </w:tcPr>
          <w:p w:rsidR="00D4376A" w:rsidRPr="00C23377" w:rsidRDefault="00D4376A" w:rsidP="00A94A9F">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A94A9F">
        <w:tc>
          <w:tcPr>
            <w:tcW w:w="3709" w:type="dxa"/>
            <w:gridSpan w:val="2"/>
            <w:vAlign w:val="center"/>
          </w:tcPr>
          <w:p w:rsidR="00D4376A" w:rsidRPr="00C23377" w:rsidRDefault="00D4376A" w:rsidP="00A94A9F">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10" w:type="dxa"/>
            <w:vAlign w:val="center"/>
          </w:tcPr>
          <w:p w:rsidR="00D4376A" w:rsidRPr="00C23377" w:rsidRDefault="00A0008C" w:rsidP="00A94A9F">
            <w:pPr>
              <w:rPr>
                <w:rFonts w:ascii="Times New Roman" w:hAnsi="Times New Roman" w:cs="Times New Roman"/>
              </w:rPr>
            </w:pPr>
            <w:r w:rsidRPr="00C23377">
              <w:rPr>
                <w:rFonts w:ascii="Times New Roman" w:hAnsi="Times New Roman" w:cs="Times New Roman"/>
              </w:rPr>
              <w:t>Kapalı alan.</w:t>
            </w:r>
          </w:p>
        </w:tc>
      </w:tr>
      <w:tr w:rsidR="00D4376A" w:rsidRPr="00C23377" w:rsidTr="00A94A9F">
        <w:tc>
          <w:tcPr>
            <w:tcW w:w="3709" w:type="dxa"/>
            <w:gridSpan w:val="2"/>
            <w:vAlign w:val="center"/>
          </w:tcPr>
          <w:p w:rsidR="00D4376A" w:rsidRPr="00C23377" w:rsidRDefault="00D4376A" w:rsidP="00A94A9F">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10" w:type="dxa"/>
            <w:vAlign w:val="center"/>
          </w:tcPr>
          <w:p w:rsidR="00D4376A" w:rsidRPr="00C23377" w:rsidRDefault="00A0008C" w:rsidP="00A94A9F">
            <w:pPr>
              <w:rPr>
                <w:rFonts w:ascii="Times New Roman" w:hAnsi="Times New Roman" w:cs="Times New Roman"/>
              </w:rPr>
            </w:pPr>
            <w:r w:rsidRPr="00C23377">
              <w:rPr>
                <w:rFonts w:ascii="Times New Roman" w:hAnsi="Times New Roman" w:cs="Times New Roman"/>
              </w:rPr>
              <w:t>Var (</w:t>
            </w:r>
            <w:r w:rsidR="005808A3">
              <w:rPr>
                <w:rFonts w:ascii="Times New Roman" w:hAnsi="Times New Roman" w:cs="Times New Roman"/>
              </w:rPr>
              <w:t>Hukuksal</w:t>
            </w:r>
            <w:r w:rsidR="00BB16AB">
              <w:rPr>
                <w:rFonts w:ascii="Times New Roman" w:hAnsi="Times New Roman" w:cs="Times New Roman"/>
              </w:rPr>
              <w:t>, Mali</w:t>
            </w:r>
            <w:r w:rsidRPr="00C23377">
              <w:rPr>
                <w:rFonts w:ascii="Times New Roman" w:hAnsi="Times New Roman" w:cs="Times New Roman"/>
              </w:rPr>
              <w:t>)</w:t>
            </w:r>
          </w:p>
        </w:tc>
      </w:tr>
      <w:tr w:rsidR="00D4376A" w:rsidRPr="00C23377" w:rsidTr="00A94A9F">
        <w:tc>
          <w:tcPr>
            <w:tcW w:w="10019" w:type="dxa"/>
            <w:gridSpan w:val="3"/>
            <w:vAlign w:val="center"/>
          </w:tcPr>
          <w:p w:rsidR="00D4376A" w:rsidRPr="00C23377" w:rsidRDefault="00017C48" w:rsidP="00A94A9F">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5E00A7">
            <w:pPr>
              <w:pStyle w:val="ListeParagraf"/>
              <w:ind w:left="708"/>
              <w:rPr>
                <w:rFonts w:ascii="Times New Roman" w:hAnsi="Times New Roman" w:cs="Times New Roman"/>
              </w:rPr>
            </w:pPr>
            <w:r w:rsidRPr="00C23377">
              <w:rPr>
                <w:rFonts w:ascii="Times New Roman" w:hAnsi="Times New Roman" w:cs="Times New Roman"/>
              </w:rPr>
              <w:t xml:space="preserve">[  ] Fiziksel Çaba                   [ </w:t>
            </w:r>
            <w:r w:rsidR="005808A3">
              <w:rPr>
                <w:rFonts w:ascii="Times New Roman" w:hAnsi="Times New Roman" w:cs="Times New Roman"/>
              </w:rPr>
              <w:t>X</w:t>
            </w:r>
            <w:r w:rsidRPr="00C23377">
              <w:rPr>
                <w:rFonts w:ascii="Times New Roman" w:hAnsi="Times New Roman" w:cs="Times New Roman"/>
              </w:rPr>
              <w:t xml:space="preserve"> ] Zihinsel Çaba                [  ] Her İkisi</w:t>
            </w:r>
            <w:r w:rsidR="005E00A7">
              <w:rPr>
                <w:rFonts w:ascii="Times New Roman" w:hAnsi="Times New Roman" w:cs="Times New Roman"/>
              </w:rPr>
              <w:t xml:space="preserve"> </w:t>
            </w:r>
            <w:r w:rsidRPr="00C23377">
              <w:rPr>
                <w:rFonts w:ascii="Times New Roman" w:hAnsi="Times New Roman" w:cs="Times New Roman"/>
              </w:rPr>
              <w:t>de</w:t>
            </w:r>
          </w:p>
        </w:tc>
      </w:tr>
      <w:tr w:rsidR="00017C48" w:rsidRPr="00C23377" w:rsidTr="00A94A9F">
        <w:tc>
          <w:tcPr>
            <w:tcW w:w="10019" w:type="dxa"/>
            <w:gridSpan w:val="3"/>
            <w:vAlign w:val="center"/>
          </w:tcPr>
          <w:p w:rsidR="00017C48" w:rsidRPr="00C23377" w:rsidRDefault="00017C48" w:rsidP="00A94A9F">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A94A9F">
        <w:tc>
          <w:tcPr>
            <w:tcW w:w="10019" w:type="dxa"/>
            <w:gridSpan w:val="3"/>
            <w:vAlign w:val="center"/>
          </w:tcPr>
          <w:p w:rsidR="00017C48" w:rsidRPr="00C23377" w:rsidRDefault="00017C48" w:rsidP="00A94A9F">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8F0781" w:rsidP="005E00A7">
            <w:pPr>
              <w:ind w:left="708"/>
              <w:rPr>
                <w:rFonts w:ascii="Times New Roman" w:hAnsi="Times New Roman" w:cs="Times New Roman"/>
              </w:rPr>
            </w:pPr>
            <w:r w:rsidRPr="008F0781">
              <w:rPr>
                <w:rFonts w:ascii="Times New Roman" w:hAnsi="Times New Roman" w:cs="Times New Roman"/>
              </w:rPr>
              <w:t>En az ön lisans mezunu olmak ( İşletme, İktisat, Maliye, İstatistik, Hukuk, Kamu Yönetimi, Tarih, Coğrafya, Türk Dili ve Edebiyatı vb.)</w:t>
            </w:r>
          </w:p>
        </w:tc>
      </w:tr>
      <w:tr w:rsidR="00017C48" w:rsidRPr="00C23377" w:rsidTr="00A94A9F">
        <w:tc>
          <w:tcPr>
            <w:tcW w:w="10019" w:type="dxa"/>
            <w:gridSpan w:val="3"/>
            <w:vAlign w:val="center"/>
          </w:tcPr>
          <w:p w:rsidR="00017C48" w:rsidRPr="00C23377" w:rsidRDefault="00017C48" w:rsidP="00A94A9F">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5808A3" w:rsidP="00A94A9F">
            <w:pPr>
              <w:pStyle w:val="ListeParagraf"/>
              <w:rPr>
                <w:rFonts w:ascii="Times New Roman" w:hAnsi="Times New Roman" w:cs="Times New Roman"/>
              </w:rPr>
            </w:pPr>
            <w:r w:rsidRPr="005808A3">
              <w:rPr>
                <w:rFonts w:ascii="Times New Roman" w:hAnsi="Times New Roman" w:cs="Times New Roman"/>
              </w:rPr>
              <w:t xml:space="preserve">Alanı ile ilgili eğitim almış olmak veya “Bilgisayar İşletmeni </w:t>
            </w:r>
            <w:proofErr w:type="spellStart"/>
            <w:r w:rsidRPr="005808A3">
              <w:rPr>
                <w:rFonts w:ascii="Times New Roman" w:hAnsi="Times New Roman" w:cs="Times New Roman"/>
              </w:rPr>
              <w:t>Sertifikası”na</w:t>
            </w:r>
            <w:proofErr w:type="spellEnd"/>
            <w:r w:rsidRPr="005808A3">
              <w:rPr>
                <w:rFonts w:ascii="Times New Roman" w:hAnsi="Times New Roman" w:cs="Times New Roman"/>
              </w:rPr>
              <w:t xml:space="preserve"> sahip olmak.</w:t>
            </w:r>
          </w:p>
        </w:tc>
      </w:tr>
      <w:tr w:rsidR="00017C48" w:rsidRPr="00C23377" w:rsidTr="00A94A9F">
        <w:tc>
          <w:tcPr>
            <w:tcW w:w="10019" w:type="dxa"/>
            <w:gridSpan w:val="3"/>
            <w:vAlign w:val="center"/>
          </w:tcPr>
          <w:p w:rsidR="00017C48" w:rsidRPr="00C23377" w:rsidRDefault="00017C48" w:rsidP="00A94A9F">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5808A3" w:rsidRDefault="00017C48" w:rsidP="00A94A9F">
            <w:pPr>
              <w:rPr>
                <w:rFonts w:ascii="Times New Roman" w:hAnsi="Times New Roman" w:cs="Times New Roman"/>
              </w:rPr>
            </w:pPr>
          </w:p>
        </w:tc>
      </w:tr>
      <w:tr w:rsidR="00017C48" w:rsidRPr="00C23377" w:rsidTr="00A94A9F">
        <w:tc>
          <w:tcPr>
            <w:tcW w:w="10019" w:type="dxa"/>
            <w:gridSpan w:val="3"/>
            <w:vAlign w:val="center"/>
          </w:tcPr>
          <w:p w:rsidR="00017C48" w:rsidRPr="00C23377" w:rsidRDefault="00017C48" w:rsidP="00A94A9F">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HİZMET SÜRESİ</w:t>
            </w:r>
          </w:p>
          <w:p w:rsidR="00017C48" w:rsidRPr="00810844" w:rsidRDefault="008F0781" w:rsidP="005E00A7">
            <w:pPr>
              <w:ind w:left="708"/>
              <w:rPr>
                <w:rFonts w:ascii="Times New Roman" w:hAnsi="Times New Roman" w:cs="Times New Roman"/>
              </w:rPr>
            </w:pPr>
            <w:r w:rsidRPr="008F0781">
              <w:rPr>
                <w:rFonts w:ascii="Times New Roman" w:hAnsi="Times New Roman" w:cs="Times New Roman"/>
              </w:rPr>
              <w:t>Görevde yükselme sureti ile atanacaklar için, Yükseköğretim Üst Kuruluşları ile Yükseköğretim Kurumları Personel Görevde Yükselme Yönetmeliği hükümleri geçerlidir.</w:t>
            </w:r>
          </w:p>
        </w:tc>
      </w:tr>
      <w:tr w:rsidR="00017C48" w:rsidRPr="00C23377" w:rsidTr="00A94A9F">
        <w:tc>
          <w:tcPr>
            <w:tcW w:w="10019" w:type="dxa"/>
            <w:gridSpan w:val="3"/>
            <w:vAlign w:val="center"/>
          </w:tcPr>
          <w:p w:rsidR="00017C48" w:rsidRPr="00C23377" w:rsidRDefault="00017C48" w:rsidP="00A94A9F">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2762E8">
              <w:rPr>
                <w:rFonts w:ascii="Times New Roman" w:hAnsi="Times New Roman" w:cs="Times New Roman"/>
                <w:b/>
              </w:rPr>
              <w:t>EL</w:t>
            </w:r>
            <w:r w:rsidRPr="00C23377">
              <w:rPr>
                <w:rFonts w:ascii="Times New Roman" w:hAnsi="Times New Roman" w:cs="Times New Roman"/>
                <w:b/>
              </w:rPr>
              <w:t xml:space="preserve"> NİTELİKLER</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D</w:t>
            </w:r>
            <w:r w:rsidR="00A94A9F">
              <w:rPr>
                <w:rFonts w:ascii="Times New Roman" w:hAnsi="Times New Roman" w:cs="Times New Roman"/>
              </w:rPr>
              <w:t>üzenli, disiplinli ve dikkatli</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Yürütülen işlere il</w:t>
            </w:r>
            <w:r w:rsidR="00A94A9F">
              <w:rPr>
                <w:rFonts w:ascii="Times New Roman" w:hAnsi="Times New Roman" w:cs="Times New Roman"/>
              </w:rPr>
              <w:t>işkin mevzuat hakkında bilgili</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İyi de</w:t>
            </w:r>
            <w:r w:rsidR="00A94A9F">
              <w:rPr>
                <w:rFonts w:ascii="Times New Roman" w:hAnsi="Times New Roman" w:cs="Times New Roman"/>
              </w:rPr>
              <w:t>recede bilgisayar kullanabilen</w:t>
            </w:r>
          </w:p>
          <w:p w:rsidR="008F0781" w:rsidRPr="008F0781" w:rsidRDefault="00A94A9F" w:rsidP="00A94A9F">
            <w:pPr>
              <w:pStyle w:val="ListeParagraf"/>
              <w:numPr>
                <w:ilvl w:val="0"/>
                <w:numId w:val="24"/>
              </w:numPr>
              <w:rPr>
                <w:rFonts w:ascii="Times New Roman" w:hAnsi="Times New Roman" w:cs="Times New Roman"/>
              </w:rPr>
            </w:pPr>
            <w:r>
              <w:rPr>
                <w:rFonts w:ascii="Times New Roman" w:hAnsi="Times New Roman" w:cs="Times New Roman"/>
              </w:rPr>
              <w:t>Değişim ve gelişime açık</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Ekip ç</w:t>
            </w:r>
            <w:r w:rsidR="00A94A9F">
              <w:rPr>
                <w:rFonts w:ascii="Times New Roman" w:hAnsi="Times New Roman" w:cs="Times New Roman"/>
              </w:rPr>
              <w:t>alışmasına uyumlu ve katılımcı</w:t>
            </w:r>
          </w:p>
          <w:p w:rsidR="008F0781" w:rsidRPr="008F0781" w:rsidRDefault="00A94A9F" w:rsidP="00A94A9F">
            <w:pPr>
              <w:pStyle w:val="ListeParagraf"/>
              <w:numPr>
                <w:ilvl w:val="0"/>
                <w:numId w:val="24"/>
              </w:numPr>
              <w:rPr>
                <w:rFonts w:ascii="Times New Roman" w:hAnsi="Times New Roman" w:cs="Times New Roman"/>
              </w:rPr>
            </w:pPr>
            <w:r>
              <w:rPr>
                <w:rFonts w:ascii="Times New Roman" w:hAnsi="Times New Roman" w:cs="Times New Roman"/>
              </w:rPr>
              <w:t>Etkin yazılı ve sözlü iletişim</w:t>
            </w:r>
            <w:r w:rsidR="008F0781" w:rsidRPr="008F0781">
              <w:rPr>
                <w:rFonts w:ascii="Times New Roman" w:hAnsi="Times New Roman" w:cs="Times New Roman"/>
              </w:rPr>
              <w:t xml:space="preserve">  </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Hı</w:t>
            </w:r>
            <w:r w:rsidR="00A94A9F">
              <w:rPr>
                <w:rFonts w:ascii="Times New Roman" w:hAnsi="Times New Roman" w:cs="Times New Roman"/>
              </w:rPr>
              <w:t>zlı düşünme ve karar verebilme</w:t>
            </w:r>
          </w:p>
          <w:p w:rsidR="008F0781" w:rsidRPr="008F0781" w:rsidRDefault="00A94A9F" w:rsidP="00A94A9F">
            <w:pPr>
              <w:pStyle w:val="ListeParagraf"/>
              <w:numPr>
                <w:ilvl w:val="0"/>
                <w:numId w:val="24"/>
              </w:numPr>
              <w:rPr>
                <w:rFonts w:ascii="Times New Roman" w:hAnsi="Times New Roman" w:cs="Times New Roman"/>
              </w:rPr>
            </w:pPr>
            <w:r>
              <w:rPr>
                <w:rFonts w:ascii="Times New Roman" w:hAnsi="Times New Roman" w:cs="Times New Roman"/>
              </w:rPr>
              <w:t>Sabırlı olma</w:t>
            </w:r>
            <w:r w:rsidR="008F0781" w:rsidRPr="008F0781">
              <w:rPr>
                <w:rFonts w:ascii="Times New Roman" w:hAnsi="Times New Roman" w:cs="Times New Roman"/>
              </w:rPr>
              <w:t xml:space="preserve">            </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Sor</w:t>
            </w:r>
            <w:r w:rsidR="00A94A9F">
              <w:rPr>
                <w:rFonts w:ascii="Times New Roman" w:hAnsi="Times New Roman" w:cs="Times New Roman"/>
              </w:rPr>
              <w:t>un çözebilme</w:t>
            </w:r>
            <w:r w:rsidRPr="008F0781">
              <w:rPr>
                <w:rFonts w:ascii="Times New Roman" w:hAnsi="Times New Roman" w:cs="Times New Roman"/>
              </w:rPr>
              <w:t xml:space="preserve"> </w:t>
            </w:r>
          </w:p>
          <w:p w:rsidR="008F0781" w:rsidRPr="008F0781" w:rsidRDefault="00A94A9F" w:rsidP="00A94A9F">
            <w:pPr>
              <w:pStyle w:val="ListeParagraf"/>
              <w:numPr>
                <w:ilvl w:val="0"/>
                <w:numId w:val="24"/>
              </w:numPr>
              <w:rPr>
                <w:rFonts w:ascii="Times New Roman" w:hAnsi="Times New Roman" w:cs="Times New Roman"/>
              </w:rPr>
            </w:pPr>
            <w:r>
              <w:rPr>
                <w:rFonts w:ascii="Times New Roman" w:hAnsi="Times New Roman" w:cs="Times New Roman"/>
              </w:rPr>
              <w:t>Sonuç odaklı olma</w:t>
            </w:r>
            <w:r w:rsidR="008F0781" w:rsidRPr="008F0781">
              <w:rPr>
                <w:rFonts w:ascii="Times New Roman" w:hAnsi="Times New Roman" w:cs="Times New Roman"/>
              </w:rPr>
              <w:t xml:space="preserve"> </w:t>
            </w:r>
          </w:p>
          <w:p w:rsidR="008F0781" w:rsidRPr="008F0781" w:rsidRDefault="00A94A9F" w:rsidP="00A94A9F">
            <w:pPr>
              <w:pStyle w:val="ListeParagraf"/>
              <w:numPr>
                <w:ilvl w:val="0"/>
                <w:numId w:val="24"/>
              </w:numPr>
              <w:rPr>
                <w:rFonts w:ascii="Times New Roman" w:hAnsi="Times New Roman" w:cs="Times New Roman"/>
              </w:rPr>
            </w:pPr>
            <w:r>
              <w:rPr>
                <w:rFonts w:ascii="Times New Roman" w:hAnsi="Times New Roman" w:cs="Times New Roman"/>
              </w:rPr>
              <w:t>Sorumluluk alabilme</w:t>
            </w:r>
          </w:p>
          <w:p w:rsidR="008F0781" w:rsidRPr="008F0781" w:rsidRDefault="008F0781" w:rsidP="00A94A9F">
            <w:pPr>
              <w:pStyle w:val="ListeParagraf"/>
              <w:numPr>
                <w:ilvl w:val="0"/>
                <w:numId w:val="24"/>
              </w:numPr>
              <w:rPr>
                <w:rFonts w:ascii="Times New Roman" w:hAnsi="Times New Roman" w:cs="Times New Roman"/>
              </w:rPr>
            </w:pPr>
            <w:r w:rsidRPr="008F0781">
              <w:rPr>
                <w:rFonts w:ascii="Times New Roman" w:hAnsi="Times New Roman" w:cs="Times New Roman"/>
              </w:rPr>
              <w:t xml:space="preserve">Yoğun tempoda çalışabilme </w:t>
            </w:r>
          </w:p>
          <w:p w:rsidR="00054B87" w:rsidRPr="00C23377" w:rsidRDefault="008F0781" w:rsidP="00A94A9F">
            <w:pPr>
              <w:pStyle w:val="ListeParagraf"/>
              <w:numPr>
                <w:ilvl w:val="0"/>
                <w:numId w:val="24"/>
              </w:numPr>
              <w:rPr>
                <w:rFonts w:ascii="Times New Roman" w:hAnsi="Times New Roman" w:cs="Times New Roman"/>
                <w:b/>
              </w:rPr>
            </w:pPr>
            <w:r w:rsidRPr="008F0781">
              <w:rPr>
                <w:rFonts w:ascii="Times New Roman" w:hAnsi="Times New Roman" w:cs="Times New Roman"/>
              </w:rPr>
              <w:t>Etkili zaman yönetimi</w:t>
            </w:r>
          </w:p>
        </w:tc>
      </w:tr>
      <w:tr w:rsidR="00017C48" w:rsidRPr="00C23377" w:rsidTr="00A94A9F">
        <w:tc>
          <w:tcPr>
            <w:tcW w:w="10019" w:type="dxa"/>
            <w:gridSpan w:val="3"/>
            <w:vAlign w:val="center"/>
          </w:tcPr>
          <w:p w:rsidR="00017C48" w:rsidRPr="00C23377" w:rsidRDefault="00F93992" w:rsidP="005E00A7">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A94A9F">
            <w:pPr>
              <w:pStyle w:val="ListeParagraf"/>
              <w:rPr>
                <w:rFonts w:ascii="Times New Roman" w:hAnsi="Times New Roman" w:cs="Times New Roman"/>
              </w:rPr>
            </w:pPr>
          </w:p>
          <w:p w:rsidR="005E00A7" w:rsidRDefault="005E00A7" w:rsidP="005E00A7">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E00A7" w:rsidRDefault="005E00A7" w:rsidP="005E00A7">
            <w:pPr>
              <w:pStyle w:val="ListeParagraf"/>
              <w:rPr>
                <w:rFonts w:ascii="Times New Roman" w:hAnsi="Times New Roman" w:cs="Times New Roman"/>
              </w:rPr>
            </w:pPr>
          </w:p>
          <w:p w:rsidR="005E00A7" w:rsidRDefault="005E00A7" w:rsidP="005E00A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E00A7" w:rsidRDefault="005E00A7" w:rsidP="005E00A7">
            <w:pPr>
              <w:pStyle w:val="ListeParagraf"/>
              <w:rPr>
                <w:rFonts w:ascii="Times New Roman" w:hAnsi="Times New Roman" w:cs="Times New Roman"/>
              </w:rPr>
            </w:pPr>
          </w:p>
          <w:p w:rsidR="00017C48" w:rsidRPr="00C23377" w:rsidRDefault="005E00A7" w:rsidP="005E00A7">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A94A9F">
        <w:tc>
          <w:tcPr>
            <w:tcW w:w="10019" w:type="dxa"/>
            <w:gridSpan w:val="3"/>
            <w:vAlign w:val="center"/>
          </w:tcPr>
          <w:p w:rsidR="00E67A00" w:rsidRPr="005E00A7" w:rsidRDefault="00E67A00" w:rsidP="005E00A7">
            <w:pPr>
              <w:jc w:val="center"/>
              <w:rPr>
                <w:rFonts w:ascii="Times New Roman" w:hAnsi="Times New Roman" w:cs="Times New Roman"/>
                <w:b/>
              </w:rPr>
            </w:pPr>
            <w:r w:rsidRPr="005E00A7">
              <w:rPr>
                <w:rFonts w:ascii="Times New Roman" w:hAnsi="Times New Roman" w:cs="Times New Roman"/>
                <w:b/>
              </w:rPr>
              <w:t>ONAYLAYAN</w:t>
            </w:r>
          </w:p>
          <w:p w:rsidR="00E67A00" w:rsidRPr="005E00A7" w:rsidRDefault="005E00A7" w:rsidP="005E00A7">
            <w:pPr>
              <w:jc w:val="center"/>
              <w:rPr>
                <w:rFonts w:ascii="Times New Roman" w:hAnsi="Times New Roman" w:cs="Times New Roman"/>
                <w:b/>
              </w:rPr>
            </w:pPr>
            <w:r w:rsidRPr="005E00A7">
              <w:rPr>
                <w:rFonts w:ascii="Times New Roman" w:hAnsi="Times New Roman" w:cs="Times New Roman"/>
                <w:b/>
              </w:rPr>
              <w:t>( Müdür )</w:t>
            </w:r>
          </w:p>
          <w:p w:rsidR="00E67A00" w:rsidRPr="00C23377" w:rsidRDefault="00E67A00" w:rsidP="00A94A9F">
            <w:pPr>
              <w:pStyle w:val="ListeParagraf"/>
              <w:rPr>
                <w:rFonts w:ascii="Times New Roman" w:hAnsi="Times New Roman" w:cs="Times New Roman"/>
              </w:rPr>
            </w:pPr>
          </w:p>
          <w:p w:rsidR="005E00A7" w:rsidRDefault="005E00A7" w:rsidP="005E00A7">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5E00A7" w:rsidRDefault="005E00A7" w:rsidP="005E00A7">
            <w:pPr>
              <w:pStyle w:val="ListeParagraf"/>
              <w:rPr>
                <w:rFonts w:ascii="Times New Roman" w:hAnsi="Times New Roman" w:cs="Times New Roman"/>
              </w:rPr>
            </w:pPr>
          </w:p>
          <w:p w:rsidR="005E00A7" w:rsidRDefault="005E00A7" w:rsidP="005E00A7">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5E00A7" w:rsidRDefault="005E00A7" w:rsidP="005E00A7">
            <w:pPr>
              <w:pStyle w:val="ListeParagraf"/>
              <w:rPr>
                <w:rFonts w:ascii="Times New Roman" w:hAnsi="Times New Roman" w:cs="Times New Roman"/>
              </w:rPr>
            </w:pPr>
          </w:p>
          <w:p w:rsidR="00E67A00" w:rsidRPr="00C23377" w:rsidRDefault="005E00A7" w:rsidP="005E00A7">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33" w:rsidRDefault="008F4A33" w:rsidP="00D4376A">
      <w:pPr>
        <w:spacing w:after="0" w:line="240" w:lineRule="auto"/>
      </w:pPr>
      <w:r>
        <w:separator/>
      </w:r>
    </w:p>
  </w:endnote>
  <w:endnote w:type="continuationSeparator" w:id="0">
    <w:p w:rsidR="008F4A33" w:rsidRDefault="008F4A33"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AD" w:rsidRDefault="00F11EA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F11EAD"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7A1E8F">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71053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710533" w:rsidRPr="000C30AB">
      <w:rPr>
        <w:rStyle w:val="SayfaNumaras"/>
        <w:rFonts w:ascii="Times New Roman" w:hAnsi="Times New Roman" w:cs="Times New Roman"/>
      </w:rPr>
      <w:fldChar w:fldCharType="separate"/>
    </w:r>
    <w:r w:rsidR="007A1E8F">
      <w:rPr>
        <w:rStyle w:val="SayfaNumaras"/>
        <w:rFonts w:ascii="Times New Roman" w:hAnsi="Times New Roman" w:cs="Times New Roman"/>
        <w:noProof/>
      </w:rPr>
      <w:t>1</w:t>
    </w:r>
    <w:r w:rsidR="00710533"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710533"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710533" w:rsidRPr="000C30AB">
      <w:rPr>
        <w:rStyle w:val="SayfaNumaras"/>
        <w:rFonts w:ascii="Times New Roman" w:hAnsi="Times New Roman" w:cs="Times New Roman"/>
      </w:rPr>
      <w:fldChar w:fldCharType="separate"/>
    </w:r>
    <w:r w:rsidR="007A1E8F">
      <w:rPr>
        <w:rStyle w:val="SayfaNumaras"/>
        <w:rFonts w:ascii="Times New Roman" w:hAnsi="Times New Roman" w:cs="Times New Roman"/>
        <w:noProof/>
      </w:rPr>
      <w:t>3</w:t>
    </w:r>
    <w:r w:rsidR="00710533"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AD" w:rsidRDefault="00F11E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33" w:rsidRDefault="008F4A33" w:rsidP="00D4376A">
      <w:pPr>
        <w:spacing w:after="0" w:line="240" w:lineRule="auto"/>
      </w:pPr>
      <w:r>
        <w:separator/>
      </w:r>
    </w:p>
  </w:footnote>
  <w:footnote w:type="continuationSeparator" w:id="0">
    <w:p w:rsidR="008F4A33" w:rsidRDefault="008F4A33"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AD" w:rsidRDefault="00F11EA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315"/>
      <w:gridCol w:w="1533"/>
      <w:gridCol w:w="1430"/>
    </w:tblGrid>
    <w:tr w:rsidR="00D4376A" w:rsidTr="00475E07">
      <w:trPr>
        <w:cantSplit/>
        <w:trHeight w:val="300"/>
      </w:trPr>
      <w:tc>
        <w:tcPr>
          <w:tcW w:w="709" w:type="pct"/>
          <w:vMerge w:val="restart"/>
          <w:vAlign w:val="center"/>
          <w:hideMark/>
        </w:tcPr>
        <w:p w:rsidR="00D4376A" w:rsidRDefault="007A1E8F" w:rsidP="00D4376A">
          <w:pPr>
            <w:pStyle w:val="stBilgi"/>
            <w:jc w:val="center"/>
            <w:rPr>
              <w:rFonts w:ascii="Century Gothic" w:hAnsi="Century Gothic"/>
            </w:rPr>
          </w:pPr>
          <w:r>
            <w:rPr>
              <w:noProof/>
              <w:lang w:eastAsia="tr-TR"/>
            </w:rPr>
            <w:drawing>
              <wp:inline distT="0" distB="0" distL="0" distR="0" wp14:anchorId="745A18B3" wp14:editId="3F7285E9">
                <wp:extent cx="933450" cy="923925"/>
                <wp:effectExtent l="0" t="0" r="0" b="9525"/>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D4376A" w:rsidRPr="00D047B8" w:rsidRDefault="001739B8" w:rsidP="00D047B8">
          <w:pPr>
            <w:pStyle w:val="stBilgi"/>
            <w:jc w:val="center"/>
            <w:rPr>
              <w:rFonts w:ascii="Times New Roman" w:hAnsi="Times New Roman" w:cs="Times New Roman"/>
              <w:b/>
              <w:sz w:val="32"/>
              <w:szCs w:val="32"/>
            </w:rPr>
          </w:pPr>
          <w:r>
            <w:rPr>
              <w:rFonts w:ascii="Times New Roman" w:hAnsi="Times New Roman" w:cs="Times New Roman"/>
              <w:b/>
              <w:sz w:val="32"/>
              <w:szCs w:val="32"/>
            </w:rPr>
            <w:t>SOSYAL BİLİMLER ENSTİTÜSÜ</w:t>
          </w:r>
          <w:r w:rsidR="00D462D8">
            <w:rPr>
              <w:rFonts w:ascii="Times New Roman" w:hAnsi="Times New Roman" w:cs="Times New Roman"/>
              <w:b/>
              <w:sz w:val="32"/>
              <w:szCs w:val="32"/>
            </w:rPr>
            <w:t xml:space="preserve"> </w:t>
          </w:r>
          <w:r w:rsidR="008F0781">
            <w:rPr>
              <w:rFonts w:ascii="Times New Roman" w:hAnsi="Times New Roman" w:cs="Times New Roman"/>
              <w:b/>
              <w:sz w:val="32"/>
              <w:szCs w:val="32"/>
            </w:rPr>
            <w:t>ÖĞRENCİ İŞLERİ BİRİMİ</w:t>
          </w:r>
          <w:r w:rsidR="00336AFF">
            <w:rPr>
              <w:rFonts w:ascii="Times New Roman" w:hAnsi="Times New Roman" w:cs="Times New Roman"/>
              <w:b/>
              <w:sz w:val="32"/>
              <w:szCs w:val="32"/>
            </w:rPr>
            <w:t xml:space="preserve"> MEMUR</w:t>
          </w:r>
          <w:r w:rsidR="00D047B8">
            <w:rPr>
              <w:rFonts w:ascii="Times New Roman" w:hAnsi="Times New Roman" w:cs="Times New Roman"/>
              <w:b/>
              <w:sz w:val="32"/>
              <w:szCs w:val="32"/>
            </w:rPr>
            <w:t xml:space="preserve"> </w:t>
          </w:r>
          <w:r w:rsidR="00D4376A" w:rsidRPr="002F2A17">
            <w:rPr>
              <w:rFonts w:ascii="Times New Roman" w:hAnsi="Times New Roman" w:cs="Times New Roman"/>
              <w:b/>
              <w:sz w:val="32"/>
              <w:szCs w:val="32"/>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D047B8" w:rsidP="00D047B8">
          <w:pPr>
            <w:pStyle w:val="stBilgi"/>
            <w:rPr>
              <w:rFonts w:ascii="Times New Roman" w:hAnsi="Times New Roman" w:cs="Times New Roman"/>
              <w:b/>
              <w:bCs/>
              <w:sz w:val="18"/>
              <w:szCs w:val="18"/>
            </w:rPr>
          </w:pPr>
          <w:r>
            <w:rPr>
              <w:rFonts w:ascii="Times New Roman" w:hAnsi="Times New Roman" w:cs="Times New Roman"/>
              <w:b/>
              <w:bCs/>
              <w:sz w:val="18"/>
              <w:szCs w:val="18"/>
            </w:rPr>
            <w:t>SBE</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01</w:t>
          </w:r>
          <w:r>
            <w:rPr>
              <w:rFonts w:ascii="Times New Roman" w:hAnsi="Times New Roman" w:cs="Times New Roman"/>
              <w:b/>
              <w:bCs/>
              <w:sz w:val="18"/>
              <w:szCs w:val="18"/>
            </w:rPr>
            <w:t>4</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D047B8" w:rsidP="00D047B8">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A1E8F"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AD" w:rsidRDefault="00F11E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124BD2"/>
    <w:multiLevelType w:val="hybridMultilevel"/>
    <w:tmpl w:val="D3D07F4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2" w15:restartNumberingAfterBreak="0">
    <w:nsid w:val="0484626B"/>
    <w:multiLevelType w:val="hybridMultilevel"/>
    <w:tmpl w:val="8452A27E"/>
    <w:lvl w:ilvl="0" w:tplc="6A56D47E">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15:restartNumberingAfterBreak="0">
    <w:nsid w:val="06CC6A33"/>
    <w:multiLevelType w:val="hybridMultilevel"/>
    <w:tmpl w:val="811C9782"/>
    <w:lvl w:ilvl="0" w:tplc="788E5F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EA45C6"/>
    <w:multiLevelType w:val="hybridMultilevel"/>
    <w:tmpl w:val="EE6095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018" w:hanging="360"/>
      </w:pPr>
      <w:rPr>
        <w:rFonts w:ascii="Courier New" w:hAnsi="Courier New" w:cs="Courier New" w:hint="default"/>
      </w:rPr>
    </w:lvl>
    <w:lvl w:ilvl="2" w:tplc="041F0005" w:tentative="1">
      <w:start w:val="1"/>
      <w:numFmt w:val="bullet"/>
      <w:lvlText w:val=""/>
      <w:lvlJc w:val="left"/>
      <w:pPr>
        <w:ind w:left="2738" w:hanging="360"/>
      </w:pPr>
      <w:rPr>
        <w:rFonts w:ascii="Wingdings" w:hAnsi="Wingdings" w:hint="default"/>
      </w:rPr>
    </w:lvl>
    <w:lvl w:ilvl="3" w:tplc="041F0001" w:tentative="1">
      <w:start w:val="1"/>
      <w:numFmt w:val="bullet"/>
      <w:lvlText w:val=""/>
      <w:lvlJc w:val="left"/>
      <w:pPr>
        <w:ind w:left="3458" w:hanging="360"/>
      </w:pPr>
      <w:rPr>
        <w:rFonts w:ascii="Symbol" w:hAnsi="Symbol" w:hint="default"/>
      </w:rPr>
    </w:lvl>
    <w:lvl w:ilvl="4" w:tplc="041F0003" w:tentative="1">
      <w:start w:val="1"/>
      <w:numFmt w:val="bullet"/>
      <w:lvlText w:val="o"/>
      <w:lvlJc w:val="left"/>
      <w:pPr>
        <w:ind w:left="4178" w:hanging="360"/>
      </w:pPr>
      <w:rPr>
        <w:rFonts w:ascii="Courier New" w:hAnsi="Courier New" w:cs="Courier New" w:hint="default"/>
      </w:rPr>
    </w:lvl>
    <w:lvl w:ilvl="5" w:tplc="041F0005" w:tentative="1">
      <w:start w:val="1"/>
      <w:numFmt w:val="bullet"/>
      <w:lvlText w:val=""/>
      <w:lvlJc w:val="left"/>
      <w:pPr>
        <w:ind w:left="4898" w:hanging="360"/>
      </w:pPr>
      <w:rPr>
        <w:rFonts w:ascii="Wingdings" w:hAnsi="Wingdings" w:hint="default"/>
      </w:rPr>
    </w:lvl>
    <w:lvl w:ilvl="6" w:tplc="041F0001" w:tentative="1">
      <w:start w:val="1"/>
      <w:numFmt w:val="bullet"/>
      <w:lvlText w:val=""/>
      <w:lvlJc w:val="left"/>
      <w:pPr>
        <w:ind w:left="5618" w:hanging="360"/>
      </w:pPr>
      <w:rPr>
        <w:rFonts w:ascii="Symbol" w:hAnsi="Symbol" w:hint="default"/>
      </w:rPr>
    </w:lvl>
    <w:lvl w:ilvl="7" w:tplc="041F0003" w:tentative="1">
      <w:start w:val="1"/>
      <w:numFmt w:val="bullet"/>
      <w:lvlText w:val="o"/>
      <w:lvlJc w:val="left"/>
      <w:pPr>
        <w:ind w:left="6338" w:hanging="360"/>
      </w:pPr>
      <w:rPr>
        <w:rFonts w:ascii="Courier New" w:hAnsi="Courier New" w:cs="Courier New" w:hint="default"/>
      </w:rPr>
    </w:lvl>
    <w:lvl w:ilvl="8" w:tplc="041F0005" w:tentative="1">
      <w:start w:val="1"/>
      <w:numFmt w:val="bullet"/>
      <w:lvlText w:val=""/>
      <w:lvlJc w:val="left"/>
      <w:pPr>
        <w:ind w:left="7058" w:hanging="360"/>
      </w:pPr>
      <w:rPr>
        <w:rFonts w:ascii="Wingdings" w:hAnsi="Wingdings" w:hint="default"/>
      </w:rPr>
    </w:lvl>
  </w:abstractNum>
  <w:abstractNum w:abstractNumId="5" w15:restartNumberingAfterBreak="0">
    <w:nsid w:val="0BF202FF"/>
    <w:multiLevelType w:val="hybridMultilevel"/>
    <w:tmpl w:val="EBD281C8"/>
    <w:lvl w:ilvl="0" w:tplc="12F836A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6" w15:restartNumberingAfterBreak="0">
    <w:nsid w:val="12504D72"/>
    <w:multiLevelType w:val="hybridMultilevel"/>
    <w:tmpl w:val="B74EA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F901C0"/>
    <w:multiLevelType w:val="hybridMultilevel"/>
    <w:tmpl w:val="9AE6E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F37A81"/>
    <w:multiLevelType w:val="hybridMultilevel"/>
    <w:tmpl w:val="E724E5D0"/>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1"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DF32E5"/>
    <w:multiLevelType w:val="hybridMultilevel"/>
    <w:tmpl w:val="E7462A4E"/>
    <w:lvl w:ilvl="0" w:tplc="19A87FF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E45D68"/>
    <w:multiLevelType w:val="hybridMultilevel"/>
    <w:tmpl w:val="56325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4A3DB2"/>
    <w:multiLevelType w:val="hybridMultilevel"/>
    <w:tmpl w:val="339C662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2" w15:restartNumberingAfterBreak="0">
    <w:nsid w:val="743F60F4"/>
    <w:multiLevelType w:val="hybridMultilevel"/>
    <w:tmpl w:val="5678B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9"/>
  </w:num>
  <w:num w:numId="3">
    <w:abstractNumId w:val="15"/>
  </w:num>
  <w:num w:numId="4">
    <w:abstractNumId w:val="20"/>
  </w:num>
  <w:num w:numId="5">
    <w:abstractNumId w:val="7"/>
  </w:num>
  <w:num w:numId="6">
    <w:abstractNumId w:val="17"/>
  </w:num>
  <w:num w:numId="7">
    <w:abstractNumId w:val="8"/>
  </w:num>
  <w:num w:numId="8">
    <w:abstractNumId w:val="0"/>
  </w:num>
  <w:num w:numId="9">
    <w:abstractNumId w:val="14"/>
  </w:num>
  <w:num w:numId="10">
    <w:abstractNumId w:val="12"/>
  </w:num>
  <w:num w:numId="11">
    <w:abstractNumId w:val="23"/>
  </w:num>
  <w:num w:numId="12">
    <w:abstractNumId w:val="11"/>
  </w:num>
  <w:num w:numId="13">
    <w:abstractNumId w:val="22"/>
  </w:num>
  <w:num w:numId="14">
    <w:abstractNumId w:val="3"/>
  </w:num>
  <w:num w:numId="15">
    <w:abstractNumId w:val="18"/>
  </w:num>
  <w:num w:numId="16">
    <w:abstractNumId w:val="6"/>
  </w:num>
  <w:num w:numId="17">
    <w:abstractNumId w:val="2"/>
  </w:num>
  <w:num w:numId="18">
    <w:abstractNumId w:val="9"/>
  </w:num>
  <w:num w:numId="19">
    <w:abstractNumId w:val="21"/>
  </w:num>
  <w:num w:numId="20">
    <w:abstractNumId w:val="16"/>
  </w:num>
  <w:num w:numId="21">
    <w:abstractNumId w:val="4"/>
  </w:num>
  <w:num w:numId="22">
    <w:abstractNumId w:val="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36F83"/>
    <w:rsid w:val="00054B87"/>
    <w:rsid w:val="00061F18"/>
    <w:rsid w:val="000628D2"/>
    <w:rsid w:val="000C30AB"/>
    <w:rsid w:val="000E58F2"/>
    <w:rsid w:val="000F0C4A"/>
    <w:rsid w:val="001243E0"/>
    <w:rsid w:val="001739B8"/>
    <w:rsid w:val="001808C6"/>
    <w:rsid w:val="00187A69"/>
    <w:rsid w:val="001E74F5"/>
    <w:rsid w:val="002305DB"/>
    <w:rsid w:val="002762E8"/>
    <w:rsid w:val="00294472"/>
    <w:rsid w:val="002F01DE"/>
    <w:rsid w:val="002F2A17"/>
    <w:rsid w:val="00333CA3"/>
    <w:rsid w:val="00336AFF"/>
    <w:rsid w:val="00366BB5"/>
    <w:rsid w:val="00380632"/>
    <w:rsid w:val="003A5303"/>
    <w:rsid w:val="00441631"/>
    <w:rsid w:val="004423D5"/>
    <w:rsid w:val="00455A8D"/>
    <w:rsid w:val="00474DFB"/>
    <w:rsid w:val="00475E07"/>
    <w:rsid w:val="004B3A03"/>
    <w:rsid w:val="004B5AE8"/>
    <w:rsid w:val="004C48B7"/>
    <w:rsid w:val="004C5513"/>
    <w:rsid w:val="00526A0F"/>
    <w:rsid w:val="00556536"/>
    <w:rsid w:val="005808A3"/>
    <w:rsid w:val="005E00A7"/>
    <w:rsid w:val="005F644E"/>
    <w:rsid w:val="00674B81"/>
    <w:rsid w:val="00686C05"/>
    <w:rsid w:val="00710533"/>
    <w:rsid w:val="00712D6E"/>
    <w:rsid w:val="00762837"/>
    <w:rsid w:val="007857E5"/>
    <w:rsid w:val="007A1E8F"/>
    <w:rsid w:val="00810844"/>
    <w:rsid w:val="00834D02"/>
    <w:rsid w:val="008A54F3"/>
    <w:rsid w:val="008C449B"/>
    <w:rsid w:val="008F0781"/>
    <w:rsid w:val="008F4A33"/>
    <w:rsid w:val="00927A3A"/>
    <w:rsid w:val="00953311"/>
    <w:rsid w:val="00A0008C"/>
    <w:rsid w:val="00A418B0"/>
    <w:rsid w:val="00A64ED7"/>
    <w:rsid w:val="00A94532"/>
    <w:rsid w:val="00A94A9F"/>
    <w:rsid w:val="00B02924"/>
    <w:rsid w:val="00B07C9F"/>
    <w:rsid w:val="00B40514"/>
    <w:rsid w:val="00BB16AB"/>
    <w:rsid w:val="00BC01BD"/>
    <w:rsid w:val="00BD5281"/>
    <w:rsid w:val="00BE560F"/>
    <w:rsid w:val="00C23377"/>
    <w:rsid w:val="00D047B8"/>
    <w:rsid w:val="00D04C9B"/>
    <w:rsid w:val="00D11501"/>
    <w:rsid w:val="00D4376A"/>
    <w:rsid w:val="00D462D8"/>
    <w:rsid w:val="00E03B30"/>
    <w:rsid w:val="00E34669"/>
    <w:rsid w:val="00E67A00"/>
    <w:rsid w:val="00EF1B90"/>
    <w:rsid w:val="00F11EAD"/>
    <w:rsid w:val="00F2458F"/>
    <w:rsid w:val="00F700B7"/>
    <w:rsid w:val="00F93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3A045"/>
  <w15:docId w15:val="{CB7AD6F2-C4E2-406F-A44B-EF0D632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94A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2018-11-12T05:37:00Z</dcterms:created>
  <dcterms:modified xsi:type="dcterms:W3CDTF">2022-04-07T08:57:00Z</dcterms:modified>
</cp:coreProperties>
</file>