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4C7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716C1E" w:rsidRPr="00716C1E">
              <w:rPr>
                <w:rFonts w:ascii="Times New Roman" w:hAnsi="Times New Roman" w:cs="Times New Roman"/>
              </w:rPr>
              <w:t>Fakültesi</w:t>
            </w:r>
            <w:r w:rsidR="00DC0E82">
              <w:rPr>
                <w:rFonts w:ascii="Times New Roman" w:hAnsi="Times New Roman" w:cs="Times New Roman"/>
              </w:rPr>
              <w:t xml:space="preserve"> Dekanlığı </w:t>
            </w:r>
            <w:r w:rsidR="00716C1E" w:rsidRPr="00716C1E">
              <w:rPr>
                <w:rFonts w:ascii="Times New Roman" w:hAnsi="Times New Roman" w:cs="Times New Roman"/>
              </w:rPr>
              <w:t>/</w:t>
            </w:r>
            <w:r w:rsidR="004360BA"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C77CA">
              <w:rPr>
                <w:rFonts w:ascii="Times New Roman" w:eastAsiaTheme="minorEastAsia" w:hAnsi="Times New Roman" w:cs="Times New Roman"/>
                <w:lang w:eastAsia="tr-TR"/>
              </w:rPr>
              <w:t>Yardımcı Hizmetler</w:t>
            </w:r>
            <w:r w:rsidR="005E351E" w:rsidRPr="005E351E">
              <w:rPr>
                <w:rFonts w:ascii="Times New Roman" w:eastAsiaTheme="minorEastAsia" w:hAnsi="Times New Roman" w:cs="Times New Roman"/>
                <w:lang w:eastAsia="tr-TR"/>
              </w:rPr>
              <w:t xml:space="preserve">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5E35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187AC4">
              <w:rPr>
                <w:rFonts w:ascii="Times New Roman" w:hAnsi="Times New Roman" w:cs="Times New Roman"/>
              </w:rPr>
              <w:t xml:space="preserve"> 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  <w:r w:rsidR="00851157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>[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  <w:r w:rsidR="005E351E">
              <w:rPr>
                <w:rFonts w:ascii="Times New Roman" w:hAnsi="Times New Roman" w:cs="Times New Roman"/>
              </w:rPr>
              <w:t>X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4C77CA" w:rsidP="00D8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Hizmetli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38653E" w:rsidRDefault="004C7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Fotokopici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5E3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Sürekli İşçi(4/D)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F33AF5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</w:t>
            </w:r>
            <w:r w:rsidR="004360BA">
              <w:rPr>
                <w:rFonts w:ascii="Times New Roman" w:hAnsi="Times New Roman" w:cs="Times New Roman"/>
              </w:rPr>
              <w:t xml:space="preserve">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C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86C75" w:rsidRDefault="00D4376A" w:rsidP="006B0BB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D86C75" w:rsidRDefault="004C77CA" w:rsidP="00D86C75">
            <w:pPr>
              <w:pStyle w:val="ListeParagraf"/>
              <w:rPr>
                <w:rFonts w:ascii="Times New Roman" w:hAnsi="Times New Roman" w:cs="Times New Roman"/>
                <w:b/>
              </w:rPr>
            </w:pPr>
            <w:proofErr w:type="gramStart"/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F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akültenin fotokopi, baskı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 xml:space="preserve"> vb. işlerinin düzenli ve etkili bir şekilde yapılması.</w:t>
            </w:r>
            <w:proofErr w:type="gramEnd"/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6B0BB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4C77CA" w:rsidRPr="00CD18DA" w:rsidRDefault="004C77CA" w:rsidP="006B0BB7">
            <w:pPr>
              <w:widowControl w:val="0"/>
              <w:numPr>
                <w:ilvl w:val="0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F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akültenin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fotokopi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 xml:space="preserve"> vb.</w:t>
            </w:r>
            <w:proofErr w:type="gramEnd"/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 xml:space="preserve"> işlerini</w:t>
            </w:r>
            <w:r w:rsidRPr="00CD18DA">
              <w:rPr>
                <w:rFonts w:ascii="Times New Roman" w:eastAsiaTheme="minorEastAsia" w:hAnsi="Times New Roman" w:cs="Times New Roman"/>
                <w:spacing w:val="-22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4C77CA" w:rsidRPr="00CD18DA" w:rsidRDefault="004C77CA" w:rsidP="006B0BB7">
            <w:pPr>
              <w:widowControl w:val="0"/>
              <w:numPr>
                <w:ilvl w:val="0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Fotokopi ve baskı makinelerinin günlük ve haftalık bakımını</w:t>
            </w:r>
            <w:r w:rsidRPr="00CD18DA">
              <w:rPr>
                <w:rFonts w:ascii="Times New Roman" w:eastAsiaTheme="minorEastAsia" w:hAnsi="Times New Roman" w:cs="Times New Roman"/>
                <w:spacing w:val="-21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  <w:proofErr w:type="gramEnd"/>
          </w:p>
          <w:p w:rsidR="004C77CA" w:rsidRPr="00CD18DA" w:rsidRDefault="004C77CA" w:rsidP="006B0BB7">
            <w:pPr>
              <w:widowControl w:val="0"/>
              <w:numPr>
                <w:ilvl w:val="0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Fotokopi makinelerinin yıllık tamir ve bakımının zamanında yapılmasını</w:t>
            </w:r>
            <w:r w:rsidRPr="00CD18DA">
              <w:rPr>
                <w:rFonts w:ascii="Times New Roman" w:eastAsiaTheme="minorEastAsia" w:hAnsi="Times New Roman" w:cs="Times New Roman"/>
                <w:spacing w:val="-39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sağlamak</w:t>
            </w:r>
            <w:proofErr w:type="gramStart"/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..</w:t>
            </w:r>
            <w:proofErr w:type="gramEnd"/>
          </w:p>
          <w:p w:rsidR="004C77CA" w:rsidRPr="003E6874" w:rsidRDefault="004C77CA" w:rsidP="006B0BB7">
            <w:pPr>
              <w:widowControl w:val="0"/>
              <w:numPr>
                <w:ilvl w:val="0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Görevleriyle</w:t>
            </w:r>
            <w:r w:rsidRPr="00CD18DA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CD18DA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evrak,</w:t>
            </w:r>
            <w:r w:rsidRPr="00CD18DA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taşınır</w:t>
            </w:r>
            <w:r w:rsidRPr="00CD18DA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D18DA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taşınmaz</w:t>
            </w:r>
            <w:r w:rsidRPr="00CD18DA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malları</w:t>
            </w:r>
            <w:r w:rsidRPr="00CD18DA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korumak,</w:t>
            </w:r>
            <w:r w:rsidRPr="00CD18DA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saklamak.</w:t>
            </w:r>
          </w:p>
          <w:p w:rsidR="004C77CA" w:rsidRPr="00CD18DA" w:rsidRDefault="004C77CA" w:rsidP="006B0BB7">
            <w:pPr>
              <w:widowControl w:val="0"/>
              <w:numPr>
                <w:ilvl w:val="0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Kendisine verilen görevleri zamanında, eksiksiz, işgücü, zaman ve malzeme tasarrufu sağlayacak şekilde yerine</w:t>
            </w:r>
            <w:r w:rsidRPr="00CD18DA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getirmek.</w:t>
            </w:r>
          </w:p>
          <w:p w:rsidR="004C77CA" w:rsidRPr="00CD18DA" w:rsidRDefault="004C77CA" w:rsidP="006B0BB7">
            <w:pPr>
              <w:widowControl w:val="0"/>
              <w:numPr>
                <w:ilvl w:val="0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Kendi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sorumluluğunda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olan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büro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makineleri</w:t>
            </w:r>
            <w:r w:rsidRPr="00CD18DA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demirbaşların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türlü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hasara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korunması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için gerekli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tedbirleri</w:t>
            </w:r>
            <w:r w:rsidRPr="00CD18DA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almak.</w:t>
            </w:r>
            <w:r w:rsidRPr="00CD18DA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proofErr w:type="gramStart"/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Sorumluluğundaki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mevcut</w:t>
            </w:r>
            <w:r w:rsidRPr="00CD18DA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araç,</w:t>
            </w:r>
            <w:r w:rsidRPr="00CD18DA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gereç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türlü</w:t>
            </w:r>
            <w:r w:rsidRPr="00CD18DA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malzemenin</w:t>
            </w:r>
            <w:r w:rsidRPr="00CD18DA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yerinde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ve ekonomik kullanılmasını</w:t>
            </w:r>
            <w:r w:rsidRPr="00CD18DA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  <w:proofErr w:type="gramEnd"/>
          </w:p>
          <w:p w:rsidR="004C77CA" w:rsidRPr="00CD18DA" w:rsidRDefault="004C77CA" w:rsidP="006B0BB7">
            <w:pPr>
              <w:widowControl w:val="0"/>
              <w:numPr>
                <w:ilvl w:val="0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CD18DA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Sekreterinin</w:t>
            </w:r>
            <w:r w:rsidRPr="00CD18DA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D18DA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Dekanın</w:t>
            </w:r>
            <w:r w:rsidRPr="00CD18DA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görev</w:t>
            </w:r>
            <w:r w:rsidRPr="00CD18DA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alanı</w:t>
            </w:r>
            <w:r w:rsidRPr="00CD18DA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ile</w:t>
            </w:r>
            <w:r w:rsidRPr="00CD18DA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CD18DA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verdiği</w:t>
            </w:r>
            <w:r w:rsidRPr="00CD18DA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diğer</w:t>
            </w:r>
            <w:r w:rsidRPr="00CD18DA">
              <w:rPr>
                <w:rFonts w:ascii="Times New Roman" w:eastAsiaTheme="minorEastAsia" w:hAnsi="Times New Roman" w:cs="Times New Roman"/>
                <w:spacing w:val="-1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işleri</w:t>
            </w:r>
            <w:r w:rsidRPr="00CD18DA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D4376A" w:rsidRPr="00D86C75" w:rsidRDefault="004C77CA" w:rsidP="006B0BB7">
            <w:pPr>
              <w:pStyle w:val="ListeParagraf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Hizmetli,</w:t>
            </w:r>
            <w:r w:rsidRPr="00CD18DA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yaptığı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iş/işlemlerden</w:t>
            </w:r>
            <w:r w:rsidRPr="00CD18DA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dolayı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CD18DA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Sekreterine</w:t>
            </w:r>
            <w:r w:rsidRPr="00CD18DA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Dekana</w:t>
            </w:r>
            <w:r w:rsidRPr="00CD18DA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 w:rsidRPr="00CD18DA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>sorumludur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6B0BB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6B0BB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F33AF5" w:rsidRDefault="00A0008C" w:rsidP="00A0008C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38653E" w:rsidRDefault="00D4376A" w:rsidP="006B0BB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8653E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38653E" w:rsidRDefault="004C77CA" w:rsidP="00187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Var (Radyasyon</w:t>
            </w:r>
            <w:r w:rsidRPr="00CD18DA">
              <w:rPr>
                <w:rFonts w:ascii="Times New Roman" w:eastAsiaTheme="minorEastAsia" w:hAnsi="Times New Roman" w:cs="Times New Roman"/>
                <w:lang w:eastAsia="tr-TR"/>
              </w:rPr>
              <w:t xml:space="preserve"> Riski)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6B0BB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5E351E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77CA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Fiziksel Çaba                   [ </w:t>
            </w:r>
            <w:r w:rsidR="005E351E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</w:t>
            </w:r>
            <w:r w:rsidR="00EE4A18">
              <w:rPr>
                <w:rFonts w:ascii="Times New Roman" w:hAnsi="Times New Roman" w:cs="Times New Roman"/>
              </w:rPr>
              <w:t xml:space="preserve"> </w:t>
            </w:r>
            <w:r w:rsidR="004C77CA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6B0BB7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017C48" w:rsidP="00D86C75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6B0BB7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187AC4" w:rsidRPr="00AB7723" w:rsidRDefault="00187AC4" w:rsidP="00187AC4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6B0BB7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6B0BB7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F33AF5" w:rsidRPr="004360BA" w:rsidRDefault="00F33AF5" w:rsidP="00F33AF5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54B87" w:rsidRDefault="00017C48" w:rsidP="006B0BB7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C77CA" w:rsidRPr="00CD18DA" w:rsidRDefault="004C77CA" w:rsidP="006B0BB7">
            <w:pPr>
              <w:widowControl w:val="0"/>
              <w:numPr>
                <w:ilvl w:val="0"/>
                <w:numId w:val="6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CD18D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Makine ve teçhizat kullanımını iyi</w:t>
            </w:r>
            <w:r w:rsidRPr="00CD18DA"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bilme.</w:t>
            </w:r>
          </w:p>
          <w:p w:rsidR="004C77CA" w:rsidRPr="00CD18DA" w:rsidRDefault="004C77CA" w:rsidP="006B0BB7">
            <w:pPr>
              <w:widowControl w:val="0"/>
              <w:numPr>
                <w:ilvl w:val="0"/>
                <w:numId w:val="6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CD18D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Gizliliğe önem</w:t>
            </w:r>
            <w:r w:rsidRPr="00CD18DA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verme.</w:t>
            </w:r>
          </w:p>
          <w:p w:rsidR="004C77CA" w:rsidRPr="00CD18DA" w:rsidRDefault="004C77CA" w:rsidP="006B0BB7">
            <w:pPr>
              <w:widowControl w:val="0"/>
              <w:numPr>
                <w:ilvl w:val="0"/>
                <w:numId w:val="6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CD18D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Dikkatli.</w:t>
            </w:r>
          </w:p>
          <w:p w:rsidR="004C77CA" w:rsidRPr="00CD18DA" w:rsidRDefault="004C77CA" w:rsidP="006B0BB7">
            <w:pPr>
              <w:widowControl w:val="0"/>
              <w:numPr>
                <w:ilvl w:val="0"/>
                <w:numId w:val="6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CD18D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Temiz, titiz,</w:t>
            </w:r>
            <w:r w:rsidRPr="00CD18DA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tr-TR"/>
              </w:rPr>
              <w:t xml:space="preserve"> </w:t>
            </w:r>
            <w:r w:rsidRPr="00CD18D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düzenli.</w:t>
            </w:r>
          </w:p>
          <w:p w:rsidR="004C77CA" w:rsidRPr="00CD18DA" w:rsidRDefault="004C77CA" w:rsidP="006B0BB7">
            <w:pPr>
              <w:widowControl w:val="0"/>
              <w:numPr>
                <w:ilvl w:val="0"/>
                <w:numId w:val="6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CD18D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Hızlı.</w:t>
            </w:r>
          </w:p>
          <w:p w:rsidR="00DC0E82" w:rsidRPr="00D86C75" w:rsidRDefault="004C77CA" w:rsidP="006B0BB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r w:rsidRPr="00CD18D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Güvenilir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F33AF5" w:rsidRDefault="00E67A00" w:rsidP="00F33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lastRenderedPageBreak/>
              <w:t>ONAYLAYAN</w:t>
            </w:r>
          </w:p>
          <w:p w:rsidR="00E67A00" w:rsidRPr="00F33AF5" w:rsidRDefault="00054B87" w:rsidP="00F33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3AF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F33AF5">
              <w:rPr>
                <w:rFonts w:ascii="Times New Roman" w:hAnsi="Times New Roman" w:cs="Times New Roman"/>
                <w:b/>
                <w:i/>
              </w:rPr>
              <w:t>Dekan</w:t>
            </w:r>
            <w:r w:rsidRPr="00F33A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33AF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BB7" w:rsidRDefault="006B0BB7" w:rsidP="00D4376A">
      <w:pPr>
        <w:spacing w:after="0" w:line="240" w:lineRule="auto"/>
      </w:pPr>
      <w:r>
        <w:separator/>
      </w:r>
    </w:p>
  </w:endnote>
  <w:endnote w:type="continuationSeparator" w:id="0">
    <w:p w:rsidR="006B0BB7" w:rsidRDefault="006B0BB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8F" w:rsidRDefault="0053538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53538F">
      <w:rPr>
        <w:rFonts w:ascii="Times New Roman" w:hAnsi="Times New Roman" w:cs="Times New Roman"/>
      </w:rPr>
      <w:t>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53538F"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53538F"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8F" w:rsidRDefault="005353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BB7" w:rsidRDefault="006B0BB7" w:rsidP="00D4376A">
      <w:pPr>
        <w:spacing w:after="0" w:line="240" w:lineRule="auto"/>
      </w:pPr>
      <w:r>
        <w:separator/>
      </w:r>
    </w:p>
  </w:footnote>
  <w:footnote w:type="continuationSeparator" w:id="0">
    <w:p w:rsidR="006B0BB7" w:rsidRDefault="006B0BB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8F" w:rsidRDefault="005353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53538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EE4A18" w:rsidRDefault="004C77CA" w:rsidP="00187A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YARDIMCI HİZMETLER</w:t>
          </w:r>
          <w:r w:rsidR="00206149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AB7723">
            <w:rPr>
              <w:rFonts w:ascii="Times New Roman" w:hAnsi="Times New Roman" w:cs="Times New Roman"/>
              <w:b/>
              <w:sz w:val="30"/>
              <w:szCs w:val="30"/>
            </w:rPr>
            <w:t>BİRİMİ</w:t>
          </w:r>
          <w:r w:rsidR="00DC0E82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D4376A" w:rsidRPr="00187AC4" w:rsidRDefault="00D4376A" w:rsidP="00187A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85115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4C77CA">
            <w:rPr>
              <w:rFonts w:ascii="Times New Roman" w:hAnsi="Times New Roman" w:cs="Times New Roman"/>
              <w:b/>
              <w:bCs/>
              <w:sz w:val="18"/>
              <w:szCs w:val="18"/>
            </w:rPr>
            <w:t>020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53538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8F" w:rsidRDefault="0053538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69F6"/>
    <w:multiLevelType w:val="hybridMultilevel"/>
    <w:tmpl w:val="AA2A9A1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1F0E85"/>
    <w:multiLevelType w:val="hybridMultilevel"/>
    <w:tmpl w:val="8A6831C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03E45"/>
    <w:multiLevelType w:val="hybridMultilevel"/>
    <w:tmpl w:val="1DD6E4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D125F"/>
    <w:rsid w:val="000E58F2"/>
    <w:rsid w:val="000F0C4A"/>
    <w:rsid w:val="000F57EC"/>
    <w:rsid w:val="00163CB9"/>
    <w:rsid w:val="00176283"/>
    <w:rsid w:val="001808C6"/>
    <w:rsid w:val="00187A69"/>
    <w:rsid w:val="00187AC4"/>
    <w:rsid w:val="00191F0D"/>
    <w:rsid w:val="001A2306"/>
    <w:rsid w:val="001E74F5"/>
    <w:rsid w:val="00206149"/>
    <w:rsid w:val="002264AE"/>
    <w:rsid w:val="002305DB"/>
    <w:rsid w:val="00292B8A"/>
    <w:rsid w:val="002F01DE"/>
    <w:rsid w:val="002F2A17"/>
    <w:rsid w:val="0031223C"/>
    <w:rsid w:val="00333CA3"/>
    <w:rsid w:val="00366BB5"/>
    <w:rsid w:val="0038653E"/>
    <w:rsid w:val="003919A0"/>
    <w:rsid w:val="003A4B96"/>
    <w:rsid w:val="003B3333"/>
    <w:rsid w:val="00415674"/>
    <w:rsid w:val="00420B77"/>
    <w:rsid w:val="004360BA"/>
    <w:rsid w:val="004423D5"/>
    <w:rsid w:val="0044780C"/>
    <w:rsid w:val="00452FB2"/>
    <w:rsid w:val="00455A8D"/>
    <w:rsid w:val="00474DFB"/>
    <w:rsid w:val="00475E07"/>
    <w:rsid w:val="00493D97"/>
    <w:rsid w:val="004A3624"/>
    <w:rsid w:val="004B5AE8"/>
    <w:rsid w:val="004C48B7"/>
    <w:rsid w:val="004C5513"/>
    <w:rsid w:val="004C77CA"/>
    <w:rsid w:val="00524079"/>
    <w:rsid w:val="00526A0F"/>
    <w:rsid w:val="0053538F"/>
    <w:rsid w:val="00556536"/>
    <w:rsid w:val="005C1755"/>
    <w:rsid w:val="005E351E"/>
    <w:rsid w:val="005F644E"/>
    <w:rsid w:val="00613890"/>
    <w:rsid w:val="006330E8"/>
    <w:rsid w:val="006357D6"/>
    <w:rsid w:val="00663490"/>
    <w:rsid w:val="00674B81"/>
    <w:rsid w:val="00686C05"/>
    <w:rsid w:val="006B0BB7"/>
    <w:rsid w:val="006F4797"/>
    <w:rsid w:val="00716C1E"/>
    <w:rsid w:val="00740072"/>
    <w:rsid w:val="0075478C"/>
    <w:rsid w:val="00762837"/>
    <w:rsid w:val="007B09BE"/>
    <w:rsid w:val="007D6C22"/>
    <w:rsid w:val="00803932"/>
    <w:rsid w:val="00834D02"/>
    <w:rsid w:val="00851157"/>
    <w:rsid w:val="008A54F3"/>
    <w:rsid w:val="008B70A9"/>
    <w:rsid w:val="008C449B"/>
    <w:rsid w:val="00915C10"/>
    <w:rsid w:val="00927A3A"/>
    <w:rsid w:val="00946989"/>
    <w:rsid w:val="00953311"/>
    <w:rsid w:val="009C54EB"/>
    <w:rsid w:val="009D497C"/>
    <w:rsid w:val="009E0A1D"/>
    <w:rsid w:val="00A0008C"/>
    <w:rsid w:val="00A21A48"/>
    <w:rsid w:val="00A64ED7"/>
    <w:rsid w:val="00AB7723"/>
    <w:rsid w:val="00AC7B25"/>
    <w:rsid w:val="00B02924"/>
    <w:rsid w:val="00B07C9F"/>
    <w:rsid w:val="00B07E13"/>
    <w:rsid w:val="00B40514"/>
    <w:rsid w:val="00BD5281"/>
    <w:rsid w:val="00BE560F"/>
    <w:rsid w:val="00BF2BB6"/>
    <w:rsid w:val="00C23377"/>
    <w:rsid w:val="00C872EB"/>
    <w:rsid w:val="00C879C6"/>
    <w:rsid w:val="00D04C9B"/>
    <w:rsid w:val="00D11501"/>
    <w:rsid w:val="00D21645"/>
    <w:rsid w:val="00D4376A"/>
    <w:rsid w:val="00D513E4"/>
    <w:rsid w:val="00D86C75"/>
    <w:rsid w:val="00DC0E82"/>
    <w:rsid w:val="00E67A00"/>
    <w:rsid w:val="00EE4A18"/>
    <w:rsid w:val="00EE6785"/>
    <w:rsid w:val="00EF1B90"/>
    <w:rsid w:val="00F214F8"/>
    <w:rsid w:val="00F23F68"/>
    <w:rsid w:val="00F2458F"/>
    <w:rsid w:val="00F33AF5"/>
    <w:rsid w:val="00F4571E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3AF5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3</cp:revision>
  <cp:lastPrinted>2018-11-21T12:26:00Z</cp:lastPrinted>
  <dcterms:created xsi:type="dcterms:W3CDTF">2019-01-22T07:26:00Z</dcterms:created>
  <dcterms:modified xsi:type="dcterms:W3CDTF">2020-08-19T06:08:00Z</dcterms:modified>
</cp:coreProperties>
</file>