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549"/>
        <w:gridCol w:w="8133"/>
      </w:tblGrid>
      <w:tr w:rsidR="007E7129" w:rsidRPr="002911C7" w:rsidTr="00775C4C">
        <w:trPr>
          <w:cantSplit/>
          <w:trHeight w:val="1382"/>
        </w:trPr>
        <w:tc>
          <w:tcPr>
            <w:tcW w:w="800" w:type="pct"/>
            <w:vAlign w:val="center"/>
          </w:tcPr>
          <w:p w:rsidR="007E7129" w:rsidRPr="002911C7" w:rsidRDefault="003E2D6C" w:rsidP="00BF79FF">
            <w:pPr>
              <w:pStyle w:val="stbilgi"/>
              <w:jc w:val="both"/>
              <w:rPr>
                <w:sz w:val="22"/>
                <w:szCs w:val="22"/>
              </w:rPr>
            </w:pPr>
            <w:r w:rsidRPr="002911C7">
              <w:rPr>
                <w:noProof/>
                <w:sz w:val="22"/>
                <w:szCs w:val="22"/>
              </w:rPr>
              <w:drawing>
                <wp:inline distT="0" distB="0" distL="0" distR="0">
                  <wp:extent cx="866775" cy="847725"/>
                  <wp:effectExtent l="0" t="0" r="9525" b="9525"/>
                  <wp:docPr id="3" name="Resim 3" descr="Üniversite 2021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Üniversite 2021 logo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4200" w:type="pct"/>
            <w:vAlign w:val="center"/>
          </w:tcPr>
          <w:p w:rsidR="007E7129" w:rsidRPr="002911C7" w:rsidRDefault="007E7129" w:rsidP="004C1802">
            <w:pPr>
              <w:pStyle w:val="stbilgi"/>
              <w:jc w:val="center"/>
              <w:rPr>
                <w:b/>
                <w:sz w:val="22"/>
                <w:szCs w:val="22"/>
              </w:rPr>
            </w:pPr>
            <w:r w:rsidRPr="002911C7">
              <w:rPr>
                <w:b/>
                <w:sz w:val="22"/>
                <w:szCs w:val="22"/>
              </w:rPr>
              <w:t>DİCLE ÜNİVERSİTESİ</w:t>
            </w:r>
          </w:p>
          <w:p w:rsidR="009A0398" w:rsidRDefault="00775C4C" w:rsidP="009A0398">
            <w:pPr>
              <w:pStyle w:val="stbilgi"/>
              <w:jc w:val="center"/>
              <w:rPr>
                <w:b/>
                <w:sz w:val="22"/>
                <w:szCs w:val="22"/>
              </w:rPr>
            </w:pPr>
            <w:r w:rsidRPr="002911C7">
              <w:rPr>
                <w:b/>
                <w:sz w:val="22"/>
                <w:szCs w:val="22"/>
              </w:rPr>
              <w:t xml:space="preserve">GENEL SEKRETERLİK </w:t>
            </w:r>
          </w:p>
          <w:p w:rsidR="007E7129" w:rsidRPr="002911C7" w:rsidRDefault="007E7129" w:rsidP="009A0398">
            <w:pPr>
              <w:pStyle w:val="stbilgi"/>
              <w:jc w:val="center"/>
              <w:rPr>
                <w:bCs/>
                <w:sz w:val="22"/>
                <w:szCs w:val="22"/>
              </w:rPr>
            </w:pPr>
            <w:r w:rsidRPr="002911C7">
              <w:rPr>
                <w:b/>
                <w:bCs/>
                <w:sz w:val="22"/>
                <w:szCs w:val="22"/>
              </w:rPr>
              <w:t>ÇALIŞAN MEMNUNİYET ANKET SONUÇLARI</w:t>
            </w:r>
          </w:p>
        </w:tc>
      </w:tr>
    </w:tbl>
    <w:p w:rsidR="007E7129" w:rsidRPr="002911C7" w:rsidRDefault="007E7129" w:rsidP="00BF79FF">
      <w:pPr>
        <w:jc w:val="both"/>
        <w:rPr>
          <w:rFonts w:ascii="Times New Roman" w:hAnsi="Times New Roman" w:cs="Times New Roman"/>
        </w:rPr>
      </w:pPr>
    </w:p>
    <w:p w:rsidR="002E58B6" w:rsidRPr="002911C7" w:rsidRDefault="002E58B6" w:rsidP="00BF79FF">
      <w:pPr>
        <w:jc w:val="both"/>
        <w:rPr>
          <w:rFonts w:ascii="Times New Roman" w:hAnsi="Times New Roman" w:cs="Times New Roman"/>
        </w:rPr>
      </w:pPr>
    </w:p>
    <w:p w:rsidR="002E58B6" w:rsidRPr="002911C7" w:rsidRDefault="002E58B6" w:rsidP="00BF79FF">
      <w:pPr>
        <w:jc w:val="both"/>
        <w:rPr>
          <w:rFonts w:ascii="Times New Roman" w:hAnsi="Times New Roman" w:cs="Times New Roman"/>
        </w:rPr>
      </w:pPr>
    </w:p>
    <w:p w:rsidR="007E7129" w:rsidRPr="002911C7" w:rsidRDefault="004176F9" w:rsidP="00011F1B">
      <w:pPr>
        <w:jc w:val="center"/>
        <w:rPr>
          <w:rFonts w:ascii="Times New Roman" w:hAnsi="Times New Roman" w:cs="Times New Roman"/>
        </w:rPr>
      </w:pPr>
      <w:r w:rsidRPr="002911C7">
        <w:rPr>
          <w:rFonts w:ascii="Times New Roman" w:hAnsi="Times New Roman" w:cs="Times New Roman"/>
          <w:noProof/>
          <w:shd w:val="clear" w:color="auto" w:fill="AEAAAA" w:themeFill="background2" w:themeFillShade="BF"/>
          <w:lang w:eastAsia="tr-TR"/>
        </w:rPr>
        <w:drawing>
          <wp:inline distT="0" distB="0" distL="0" distR="0" wp14:anchorId="0E72BE2D" wp14:editId="62F67666">
            <wp:extent cx="5893724" cy="4763193"/>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752F6" w:rsidRPr="002911C7" w:rsidRDefault="005752F6" w:rsidP="00BF79FF">
      <w:pPr>
        <w:jc w:val="both"/>
        <w:rPr>
          <w:rFonts w:ascii="Times New Roman" w:hAnsi="Times New Roman" w:cs="Times New Roman"/>
        </w:rPr>
      </w:pPr>
    </w:p>
    <w:p w:rsidR="00C341BA" w:rsidRPr="002911C7" w:rsidRDefault="00BF79FF" w:rsidP="00C341BA">
      <w:pPr>
        <w:jc w:val="both"/>
        <w:rPr>
          <w:rFonts w:ascii="Times New Roman" w:hAnsi="Times New Roman" w:cs="Times New Roman"/>
        </w:rPr>
      </w:pPr>
      <w:r w:rsidRPr="002911C7">
        <w:rPr>
          <w:rFonts w:ascii="Times New Roman" w:hAnsi="Times New Roman" w:cs="Times New Roman"/>
        </w:rPr>
        <w:t xml:space="preserve">Şekil 1.’de </w:t>
      </w:r>
      <w:r w:rsidR="00C60E95" w:rsidRPr="002911C7">
        <w:rPr>
          <w:rFonts w:ascii="Times New Roman" w:hAnsi="Times New Roman" w:cs="Times New Roman"/>
        </w:rPr>
        <w:t xml:space="preserve">e İdari Personel Memnuniyet Anketine </w:t>
      </w:r>
      <w:r w:rsidR="004C1802" w:rsidRPr="002911C7">
        <w:rPr>
          <w:rFonts w:ascii="Times New Roman" w:hAnsi="Times New Roman" w:cs="Times New Roman"/>
        </w:rPr>
        <w:t xml:space="preserve">Üniversitemiz Genel Sekreterlik </w:t>
      </w:r>
      <w:r w:rsidR="009A0398">
        <w:rPr>
          <w:rFonts w:ascii="Times New Roman" w:hAnsi="Times New Roman" w:cs="Times New Roman"/>
        </w:rPr>
        <w:t xml:space="preserve">birimi personeli </w:t>
      </w:r>
      <w:r w:rsidR="004C1802" w:rsidRPr="002911C7">
        <w:rPr>
          <w:rFonts w:ascii="Times New Roman" w:hAnsi="Times New Roman" w:cs="Times New Roman"/>
        </w:rPr>
        <w:t>tarafından Çalışan Memnuniyet Anket Formu</w:t>
      </w:r>
      <w:r w:rsidR="009E2A4C" w:rsidRPr="002911C7">
        <w:rPr>
          <w:rFonts w:ascii="Times New Roman" w:hAnsi="Times New Roman" w:cs="Times New Roman"/>
        </w:rPr>
        <w:t xml:space="preserve"> doldurulmuştur. Söz konusu tabloda, v</w:t>
      </w:r>
      <w:r w:rsidR="00C60E95" w:rsidRPr="002911C7">
        <w:rPr>
          <w:rFonts w:ascii="Times New Roman" w:hAnsi="Times New Roman" w:cs="Times New Roman"/>
        </w:rPr>
        <w:t>erilen cevapların cevap şıklarına göre yüzdelik</w:t>
      </w:r>
      <w:r w:rsidR="00C341BA" w:rsidRPr="002911C7">
        <w:rPr>
          <w:rFonts w:ascii="Times New Roman" w:hAnsi="Times New Roman" w:cs="Times New Roman"/>
        </w:rPr>
        <w:t xml:space="preserve"> </w:t>
      </w:r>
      <w:r w:rsidR="00C60E95" w:rsidRPr="002911C7">
        <w:rPr>
          <w:rFonts w:ascii="Times New Roman" w:hAnsi="Times New Roman" w:cs="Times New Roman"/>
        </w:rPr>
        <w:t xml:space="preserve">dağılımları gösterilmiştir. Tabloya uygulanan renklendirme ile yüzdelik işaretlenmiştir. </w:t>
      </w:r>
      <w:r w:rsidR="004C1802" w:rsidRPr="002911C7">
        <w:rPr>
          <w:rFonts w:ascii="Times New Roman" w:hAnsi="Times New Roman" w:cs="Times New Roman"/>
        </w:rPr>
        <w:t>Ankete toplam</w:t>
      </w:r>
      <w:r w:rsidR="009A0398">
        <w:rPr>
          <w:rFonts w:ascii="Times New Roman" w:hAnsi="Times New Roman" w:cs="Times New Roman"/>
        </w:rPr>
        <w:t>da 36</w:t>
      </w:r>
      <w:r w:rsidR="00097908" w:rsidRPr="002911C7">
        <w:rPr>
          <w:rFonts w:ascii="Times New Roman" w:hAnsi="Times New Roman" w:cs="Times New Roman"/>
        </w:rPr>
        <w:t xml:space="preserve"> idari personel katılmıştır. Genel memnuni</w:t>
      </w:r>
      <w:r w:rsidR="009A0398">
        <w:rPr>
          <w:rFonts w:ascii="Times New Roman" w:hAnsi="Times New Roman" w:cs="Times New Roman"/>
        </w:rPr>
        <w:t>yet oranı %86</w:t>
      </w:r>
      <w:r w:rsidR="00097908" w:rsidRPr="002911C7">
        <w:rPr>
          <w:rFonts w:ascii="Times New Roman" w:hAnsi="Times New Roman" w:cs="Times New Roman"/>
        </w:rPr>
        <w:t xml:space="preserve"> olarak hesaplanmıştır.</w:t>
      </w:r>
    </w:p>
    <w:p w:rsidR="00012548" w:rsidRPr="002911C7" w:rsidRDefault="00012548" w:rsidP="00C341BA">
      <w:pPr>
        <w:jc w:val="both"/>
        <w:rPr>
          <w:rFonts w:ascii="Times New Roman" w:hAnsi="Times New Roman" w:cs="Times New Roman"/>
        </w:rPr>
      </w:pPr>
      <w:r w:rsidRPr="002911C7">
        <w:rPr>
          <w:rFonts w:ascii="Times New Roman" w:hAnsi="Times New Roman" w:cs="Times New Roman"/>
          <w:noProof/>
          <w:lang w:eastAsia="tr-TR"/>
        </w:rPr>
        <w:lastRenderedPageBreak/>
        <w:drawing>
          <wp:anchor distT="0" distB="0" distL="114300" distR="114300" simplePos="0" relativeHeight="251659264" behindDoc="0" locked="0" layoutInCell="1" allowOverlap="1" wp14:anchorId="260A4B63" wp14:editId="73FAD0C1">
            <wp:simplePos x="0" y="0"/>
            <wp:positionH relativeFrom="margin">
              <wp:align>left</wp:align>
            </wp:positionH>
            <wp:positionV relativeFrom="paragraph">
              <wp:posOffset>289</wp:posOffset>
            </wp:positionV>
            <wp:extent cx="5486400" cy="3200400"/>
            <wp:effectExtent l="0" t="0" r="0" b="0"/>
            <wp:wrapSquare wrapText="bothSides"/>
            <wp:docPr id="15" name="Grafik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D57485" w:rsidRPr="002911C7" w:rsidRDefault="00012548" w:rsidP="00012548">
      <w:pPr>
        <w:tabs>
          <w:tab w:val="left" w:pos="3914"/>
        </w:tabs>
        <w:rPr>
          <w:rFonts w:ascii="Times New Roman" w:hAnsi="Times New Roman" w:cs="Times New Roman"/>
        </w:rPr>
      </w:pPr>
      <w:r w:rsidRPr="002911C7">
        <w:rPr>
          <w:rFonts w:ascii="Times New Roman" w:hAnsi="Times New Roman" w:cs="Times New Roman"/>
          <w:noProof/>
          <w:lang w:eastAsia="tr-TR"/>
        </w:rPr>
        <w:drawing>
          <wp:anchor distT="0" distB="0" distL="114300" distR="114300" simplePos="0" relativeHeight="251661312" behindDoc="0" locked="0" layoutInCell="1" allowOverlap="1" wp14:anchorId="78277A5D" wp14:editId="1D8E448A">
            <wp:simplePos x="0" y="0"/>
            <wp:positionH relativeFrom="margin">
              <wp:posOffset>1270</wp:posOffset>
            </wp:positionH>
            <wp:positionV relativeFrom="paragraph">
              <wp:posOffset>871220</wp:posOffset>
            </wp:positionV>
            <wp:extent cx="5486400" cy="3200400"/>
            <wp:effectExtent l="0" t="0" r="0" b="0"/>
            <wp:wrapSquare wrapText="bothSides"/>
            <wp:docPr id="1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10358A" w:rsidRPr="002911C7">
        <w:rPr>
          <w:rFonts w:ascii="Times New Roman" w:hAnsi="Times New Roman" w:cs="Times New Roman"/>
        </w:rPr>
        <w:t>Şekil 2.’de uygulanan idari personel memnuniyet anketinin 1. sorusu olan “İşinizi etkin bir şekilde yapmanız için kullanılan teknik donanımdan” sorusuna verilen cevapların cevap şıklarına göre yüzdelik dağılımları gösterilmiştir. Anketin 1. Sorusu için memnuniyet oranı ise %</w:t>
      </w:r>
      <w:r w:rsidR="00C82F22">
        <w:rPr>
          <w:rFonts w:ascii="Times New Roman" w:hAnsi="Times New Roman" w:cs="Times New Roman"/>
        </w:rPr>
        <w:t>79</w:t>
      </w:r>
      <w:r w:rsidR="0010358A" w:rsidRPr="002911C7">
        <w:rPr>
          <w:rFonts w:ascii="Times New Roman" w:hAnsi="Times New Roman" w:cs="Times New Roman"/>
        </w:rPr>
        <w:t xml:space="preserve"> olarak hesaplanmıştır.</w:t>
      </w:r>
    </w:p>
    <w:p w:rsidR="00B1435C" w:rsidRDefault="00B1435C" w:rsidP="00BF79FF">
      <w:pPr>
        <w:jc w:val="both"/>
        <w:rPr>
          <w:rFonts w:ascii="Times New Roman" w:hAnsi="Times New Roman" w:cs="Times New Roman"/>
        </w:rPr>
      </w:pPr>
    </w:p>
    <w:p w:rsidR="00012548" w:rsidRPr="002911C7" w:rsidRDefault="0010358A" w:rsidP="00BF79FF">
      <w:pPr>
        <w:jc w:val="both"/>
        <w:rPr>
          <w:rFonts w:ascii="Times New Roman" w:hAnsi="Times New Roman" w:cs="Times New Roman"/>
        </w:rPr>
      </w:pPr>
      <w:r w:rsidRPr="002911C7">
        <w:rPr>
          <w:rFonts w:ascii="Times New Roman" w:hAnsi="Times New Roman" w:cs="Times New Roman"/>
        </w:rPr>
        <w:t>Şekil 3.’de uygulanan idari personel memnuniyet anketinin 2. Sorusu olan “Çal</w:t>
      </w:r>
      <w:r w:rsidR="002E58B6" w:rsidRPr="002911C7">
        <w:rPr>
          <w:rFonts w:ascii="Times New Roman" w:hAnsi="Times New Roman" w:cs="Times New Roman"/>
        </w:rPr>
        <w:t xml:space="preserve">ıştığınız ortamın temizlik ve </w:t>
      </w:r>
      <w:proofErr w:type="gramStart"/>
      <w:r w:rsidR="000A7588" w:rsidRPr="002911C7">
        <w:rPr>
          <w:rFonts w:ascii="Times New Roman" w:hAnsi="Times New Roman" w:cs="Times New Roman"/>
        </w:rPr>
        <w:t>hijyeninden</w:t>
      </w:r>
      <w:proofErr w:type="gramEnd"/>
      <w:r w:rsidRPr="002911C7">
        <w:rPr>
          <w:rFonts w:ascii="Times New Roman" w:hAnsi="Times New Roman" w:cs="Times New Roman"/>
        </w:rPr>
        <w:t>” sorusuna verilen cevapların cevap şıklarına göre yüzdelik dağılımları gösterilmiştir. Anketin 2. Soru</w:t>
      </w:r>
      <w:r w:rsidR="0030423B" w:rsidRPr="002911C7">
        <w:rPr>
          <w:rFonts w:ascii="Times New Roman" w:hAnsi="Times New Roman" w:cs="Times New Roman"/>
        </w:rPr>
        <w:t>su için memnuniyet oranı ise %</w:t>
      </w:r>
      <w:r w:rsidR="00C82F22">
        <w:rPr>
          <w:rFonts w:ascii="Times New Roman" w:hAnsi="Times New Roman" w:cs="Times New Roman"/>
        </w:rPr>
        <w:t>73</w:t>
      </w:r>
      <w:r w:rsidRPr="002911C7">
        <w:rPr>
          <w:rFonts w:ascii="Times New Roman" w:hAnsi="Times New Roman" w:cs="Times New Roman"/>
        </w:rPr>
        <w:t xml:space="preserve"> olarak hesaplanmıştır.</w:t>
      </w:r>
    </w:p>
    <w:p w:rsidR="00DF0743" w:rsidRPr="002911C7" w:rsidRDefault="00DF0743" w:rsidP="00BF79FF">
      <w:pPr>
        <w:jc w:val="both"/>
        <w:rPr>
          <w:rFonts w:ascii="Times New Roman" w:hAnsi="Times New Roman" w:cs="Times New Roman"/>
        </w:rPr>
      </w:pPr>
    </w:p>
    <w:p w:rsidR="00DF0743" w:rsidRPr="002911C7" w:rsidRDefault="00DF0743" w:rsidP="00BF79FF">
      <w:pPr>
        <w:jc w:val="both"/>
        <w:rPr>
          <w:rFonts w:ascii="Times New Roman" w:hAnsi="Times New Roman" w:cs="Times New Roman"/>
        </w:rPr>
      </w:pPr>
    </w:p>
    <w:p w:rsidR="00DF0743" w:rsidRPr="002911C7" w:rsidRDefault="00DF0743" w:rsidP="00BF79FF">
      <w:pPr>
        <w:jc w:val="both"/>
        <w:rPr>
          <w:rFonts w:ascii="Times New Roman" w:hAnsi="Times New Roman" w:cs="Times New Roman"/>
        </w:rPr>
      </w:pPr>
    </w:p>
    <w:p w:rsidR="002B75F9" w:rsidRPr="002911C7" w:rsidRDefault="00DF0743" w:rsidP="00BF79FF">
      <w:pPr>
        <w:jc w:val="both"/>
        <w:rPr>
          <w:rFonts w:ascii="Times New Roman" w:hAnsi="Times New Roman" w:cs="Times New Roman"/>
        </w:rPr>
      </w:pPr>
      <w:r w:rsidRPr="002911C7">
        <w:rPr>
          <w:rFonts w:ascii="Times New Roman" w:hAnsi="Times New Roman" w:cs="Times New Roman"/>
          <w:noProof/>
          <w:lang w:eastAsia="tr-TR"/>
        </w:rPr>
        <w:drawing>
          <wp:anchor distT="0" distB="0" distL="114300" distR="114300" simplePos="0" relativeHeight="251663360" behindDoc="0" locked="0" layoutInCell="1" allowOverlap="1" wp14:anchorId="2B8034A4" wp14:editId="707045F3">
            <wp:simplePos x="0" y="0"/>
            <wp:positionH relativeFrom="margin">
              <wp:align>left</wp:align>
            </wp:positionH>
            <wp:positionV relativeFrom="paragraph">
              <wp:posOffset>0</wp:posOffset>
            </wp:positionV>
            <wp:extent cx="5486400" cy="3200400"/>
            <wp:effectExtent l="0" t="0" r="0" b="0"/>
            <wp:wrapSquare wrapText="bothSides"/>
            <wp:docPr id="17" name="Grafik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10358A" w:rsidRPr="002911C7">
        <w:rPr>
          <w:rFonts w:ascii="Times New Roman" w:hAnsi="Times New Roman" w:cs="Times New Roman"/>
        </w:rPr>
        <w:t>Şekil 4.’de uygulanan idari personel memnuniyet anketinin 3. Sorusu olan “Çalıştığınız birim yönetiminin tutum ve davranışlarından” sorusuna verilen cevapların cevap şıklarına göre yüzdelik dağılımları gösterilmiştir. Anketin 3. Soru</w:t>
      </w:r>
      <w:r w:rsidR="002172AD" w:rsidRPr="002911C7">
        <w:rPr>
          <w:rFonts w:ascii="Times New Roman" w:hAnsi="Times New Roman" w:cs="Times New Roman"/>
        </w:rPr>
        <w:t>su için memnuniyet oranı ise %</w:t>
      </w:r>
      <w:r w:rsidR="00C07096">
        <w:rPr>
          <w:rFonts w:ascii="Times New Roman" w:hAnsi="Times New Roman" w:cs="Times New Roman"/>
        </w:rPr>
        <w:t>91</w:t>
      </w:r>
      <w:r w:rsidR="0010358A" w:rsidRPr="002911C7">
        <w:rPr>
          <w:rFonts w:ascii="Times New Roman" w:hAnsi="Times New Roman" w:cs="Times New Roman"/>
        </w:rPr>
        <w:t xml:space="preserve"> olarak hesaplanmıştır.</w:t>
      </w:r>
    </w:p>
    <w:p w:rsidR="002E58B6" w:rsidRPr="002911C7" w:rsidRDefault="00AF163C" w:rsidP="00BF79FF">
      <w:pPr>
        <w:jc w:val="both"/>
        <w:rPr>
          <w:rFonts w:ascii="Times New Roman" w:hAnsi="Times New Roman" w:cs="Times New Roman"/>
        </w:rPr>
      </w:pPr>
      <w:r w:rsidRPr="002911C7">
        <w:rPr>
          <w:rFonts w:ascii="Times New Roman" w:hAnsi="Times New Roman" w:cs="Times New Roman"/>
          <w:noProof/>
          <w:lang w:eastAsia="tr-TR"/>
        </w:rPr>
        <w:drawing>
          <wp:anchor distT="0" distB="0" distL="114300" distR="114300" simplePos="0" relativeHeight="251665408" behindDoc="0" locked="0" layoutInCell="1" allowOverlap="1" wp14:anchorId="653593F5" wp14:editId="537A1690">
            <wp:simplePos x="0" y="0"/>
            <wp:positionH relativeFrom="margin">
              <wp:posOffset>50800</wp:posOffset>
            </wp:positionH>
            <wp:positionV relativeFrom="paragraph">
              <wp:posOffset>266065</wp:posOffset>
            </wp:positionV>
            <wp:extent cx="5527675" cy="3042285"/>
            <wp:effectExtent l="0" t="0" r="0" b="5715"/>
            <wp:wrapSquare wrapText="bothSides"/>
            <wp:docPr id="18" name="Grafik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2E58B6" w:rsidRPr="002911C7" w:rsidRDefault="0010358A" w:rsidP="00BF79FF">
      <w:pPr>
        <w:jc w:val="both"/>
        <w:rPr>
          <w:rFonts w:ascii="Times New Roman" w:hAnsi="Times New Roman" w:cs="Times New Roman"/>
        </w:rPr>
      </w:pPr>
      <w:r w:rsidRPr="002911C7">
        <w:rPr>
          <w:rFonts w:ascii="Times New Roman" w:hAnsi="Times New Roman" w:cs="Times New Roman"/>
        </w:rPr>
        <w:t xml:space="preserve">Şekil 5.’de uygulanan idari personel memnuniyet anketinin 4. Sorusu olan “Çalıştığınız birim yönetiminin </w:t>
      </w:r>
      <w:r w:rsidR="00AF163C">
        <w:rPr>
          <w:rFonts w:ascii="Times New Roman" w:hAnsi="Times New Roman" w:cs="Times New Roman"/>
        </w:rPr>
        <w:t>görev</w:t>
      </w:r>
      <w:r w:rsidRPr="002911C7">
        <w:rPr>
          <w:rFonts w:ascii="Times New Roman" w:hAnsi="Times New Roman" w:cs="Times New Roman"/>
        </w:rPr>
        <w:t xml:space="preserve"> dağıtımından” sorusuna verilen cevapların cevap şıklarına göre</w:t>
      </w:r>
      <w:r w:rsidR="00DF0743" w:rsidRPr="002911C7">
        <w:rPr>
          <w:rFonts w:ascii="Times New Roman" w:hAnsi="Times New Roman" w:cs="Times New Roman"/>
        </w:rPr>
        <w:t xml:space="preserve"> </w:t>
      </w:r>
      <w:r w:rsidRPr="002911C7">
        <w:rPr>
          <w:rFonts w:ascii="Times New Roman" w:hAnsi="Times New Roman" w:cs="Times New Roman"/>
        </w:rPr>
        <w:t>yüzdelik dağılımları gösterilmiştir. Anketin 4. Sorusu için memnuniyet oranı ise %</w:t>
      </w:r>
      <w:r w:rsidR="00C07096">
        <w:rPr>
          <w:rFonts w:ascii="Times New Roman" w:hAnsi="Times New Roman" w:cs="Times New Roman"/>
        </w:rPr>
        <w:t>90</w:t>
      </w:r>
      <w:r w:rsidRPr="002911C7">
        <w:rPr>
          <w:rFonts w:ascii="Times New Roman" w:hAnsi="Times New Roman" w:cs="Times New Roman"/>
        </w:rPr>
        <w:t xml:space="preserve"> olarak hesaplanmıştır.</w:t>
      </w:r>
    </w:p>
    <w:p w:rsidR="00B1435C" w:rsidRDefault="00B1435C" w:rsidP="00BF79FF">
      <w:pPr>
        <w:jc w:val="both"/>
        <w:rPr>
          <w:rFonts w:ascii="Times New Roman" w:hAnsi="Times New Roman" w:cs="Times New Roman"/>
        </w:rPr>
      </w:pPr>
    </w:p>
    <w:p w:rsidR="00B1435C" w:rsidRDefault="00B1435C" w:rsidP="00BF79FF">
      <w:pPr>
        <w:jc w:val="both"/>
        <w:rPr>
          <w:rFonts w:ascii="Times New Roman" w:hAnsi="Times New Roman" w:cs="Times New Roman"/>
        </w:rPr>
      </w:pPr>
    </w:p>
    <w:p w:rsidR="004544A4" w:rsidRPr="002911C7" w:rsidRDefault="00B1435C" w:rsidP="00BF79FF">
      <w:pPr>
        <w:jc w:val="both"/>
        <w:rPr>
          <w:rFonts w:ascii="Times New Roman" w:hAnsi="Times New Roman" w:cs="Times New Roman"/>
        </w:rPr>
      </w:pPr>
      <w:r w:rsidRPr="002911C7">
        <w:rPr>
          <w:rFonts w:ascii="Times New Roman" w:hAnsi="Times New Roman" w:cs="Times New Roman"/>
          <w:noProof/>
          <w:lang w:eastAsia="tr-TR"/>
        </w:rPr>
        <w:drawing>
          <wp:anchor distT="0" distB="0" distL="114300" distR="114300" simplePos="0" relativeHeight="251669504" behindDoc="0" locked="0" layoutInCell="1" allowOverlap="1" wp14:anchorId="429D30F9" wp14:editId="236C86F7">
            <wp:simplePos x="0" y="0"/>
            <wp:positionH relativeFrom="margin">
              <wp:posOffset>50800</wp:posOffset>
            </wp:positionH>
            <wp:positionV relativeFrom="paragraph">
              <wp:posOffset>4234815</wp:posOffset>
            </wp:positionV>
            <wp:extent cx="5486400" cy="3200400"/>
            <wp:effectExtent l="0" t="0" r="0" b="0"/>
            <wp:wrapSquare wrapText="bothSides"/>
            <wp:docPr id="20" name="Grafik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2911C7" w:rsidRPr="002911C7">
        <w:rPr>
          <w:rFonts w:ascii="Times New Roman" w:hAnsi="Times New Roman" w:cs="Times New Roman"/>
          <w:noProof/>
          <w:lang w:eastAsia="tr-TR"/>
        </w:rPr>
        <w:drawing>
          <wp:anchor distT="0" distB="0" distL="114300" distR="114300" simplePos="0" relativeHeight="251667456" behindDoc="0" locked="0" layoutInCell="1" allowOverlap="1" wp14:anchorId="2B98B13F" wp14:editId="1BD48273">
            <wp:simplePos x="0" y="0"/>
            <wp:positionH relativeFrom="margin">
              <wp:align>left</wp:align>
            </wp:positionH>
            <wp:positionV relativeFrom="paragraph">
              <wp:posOffset>577</wp:posOffset>
            </wp:positionV>
            <wp:extent cx="5486400" cy="3200400"/>
            <wp:effectExtent l="0" t="0" r="0" b="0"/>
            <wp:wrapSquare wrapText="bothSides"/>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10358A" w:rsidRPr="002911C7">
        <w:rPr>
          <w:rFonts w:ascii="Times New Roman" w:hAnsi="Times New Roman" w:cs="Times New Roman"/>
        </w:rPr>
        <w:t>Şekil 6.’de uygulanan idari personel memnuniyet anketinin 5. Sorusu olan “Biriminizde sağlanan iş sağlığı ve güvenliği önlemlerinden” sorusuna verilen cevapların cevap şıklarına göre yüzdelik dağılımları gösterilmiştir. Anketin 5. Sorusu için memnuniyet oranı ise %</w:t>
      </w:r>
      <w:r w:rsidR="00C07096">
        <w:rPr>
          <w:rFonts w:ascii="Times New Roman" w:hAnsi="Times New Roman" w:cs="Times New Roman"/>
        </w:rPr>
        <w:t>8</w:t>
      </w:r>
      <w:r w:rsidR="006809C5" w:rsidRPr="002911C7">
        <w:rPr>
          <w:rFonts w:ascii="Times New Roman" w:hAnsi="Times New Roman" w:cs="Times New Roman"/>
        </w:rPr>
        <w:t xml:space="preserve">0 </w:t>
      </w:r>
      <w:r w:rsidR="0010358A" w:rsidRPr="002911C7">
        <w:rPr>
          <w:rFonts w:ascii="Times New Roman" w:hAnsi="Times New Roman" w:cs="Times New Roman"/>
        </w:rPr>
        <w:t>olarak hesaplanmıştır.</w:t>
      </w:r>
    </w:p>
    <w:p w:rsidR="002911C7" w:rsidRDefault="002911C7" w:rsidP="00BF79FF">
      <w:pPr>
        <w:jc w:val="both"/>
        <w:rPr>
          <w:rFonts w:ascii="Times New Roman" w:hAnsi="Times New Roman" w:cs="Times New Roman"/>
        </w:rPr>
      </w:pPr>
    </w:p>
    <w:p w:rsidR="002E58B6" w:rsidRPr="002911C7" w:rsidRDefault="0010358A" w:rsidP="00BF79FF">
      <w:pPr>
        <w:jc w:val="both"/>
        <w:rPr>
          <w:rFonts w:ascii="Times New Roman" w:hAnsi="Times New Roman" w:cs="Times New Roman"/>
        </w:rPr>
      </w:pPr>
      <w:r w:rsidRPr="002911C7">
        <w:rPr>
          <w:rFonts w:ascii="Times New Roman" w:hAnsi="Times New Roman" w:cs="Times New Roman"/>
        </w:rPr>
        <w:t>Şekil 7.’de uygulanan idari personel memnuniyet anketinin 6. Sorusu olan “</w:t>
      </w:r>
      <w:r w:rsidR="00C7120A">
        <w:rPr>
          <w:rFonts w:ascii="Times New Roman" w:hAnsi="Times New Roman" w:cs="Times New Roman"/>
        </w:rPr>
        <w:t>Alınan Güvenlik Önlemlerinden</w:t>
      </w:r>
      <w:r w:rsidRPr="002911C7">
        <w:rPr>
          <w:rFonts w:ascii="Times New Roman" w:hAnsi="Times New Roman" w:cs="Times New Roman"/>
        </w:rPr>
        <w:t>” sorusuna verilen cevapların cevap şıklarına göre yüzdelik dağılımları gösterilmiştir. Anketin 6. Soru</w:t>
      </w:r>
      <w:r w:rsidR="00C7120A">
        <w:rPr>
          <w:rFonts w:ascii="Times New Roman" w:hAnsi="Times New Roman" w:cs="Times New Roman"/>
        </w:rPr>
        <w:t>su için memnuniyet oranı ise %</w:t>
      </w:r>
      <w:r w:rsidR="00C07096">
        <w:rPr>
          <w:rFonts w:ascii="Times New Roman" w:hAnsi="Times New Roman" w:cs="Times New Roman"/>
        </w:rPr>
        <w:t>8</w:t>
      </w:r>
      <w:r w:rsidR="00C7120A">
        <w:rPr>
          <w:rFonts w:ascii="Times New Roman" w:hAnsi="Times New Roman" w:cs="Times New Roman"/>
        </w:rPr>
        <w:t>0</w:t>
      </w:r>
      <w:r w:rsidRPr="002911C7">
        <w:rPr>
          <w:rFonts w:ascii="Times New Roman" w:hAnsi="Times New Roman" w:cs="Times New Roman"/>
        </w:rPr>
        <w:t xml:space="preserve"> olarak hesaplanmıştır.</w:t>
      </w:r>
    </w:p>
    <w:p w:rsidR="002911C7" w:rsidRDefault="002911C7" w:rsidP="00BF79FF">
      <w:pPr>
        <w:jc w:val="both"/>
        <w:rPr>
          <w:rFonts w:ascii="Times New Roman" w:hAnsi="Times New Roman" w:cs="Times New Roman"/>
        </w:rPr>
      </w:pPr>
    </w:p>
    <w:p w:rsidR="00B1435C" w:rsidRDefault="00B1435C" w:rsidP="00BF79FF">
      <w:pPr>
        <w:jc w:val="both"/>
        <w:rPr>
          <w:rFonts w:ascii="Times New Roman" w:hAnsi="Times New Roman" w:cs="Times New Roman"/>
        </w:rPr>
      </w:pPr>
    </w:p>
    <w:p w:rsidR="00955A12" w:rsidRPr="002911C7" w:rsidRDefault="002911C7" w:rsidP="00BF79FF">
      <w:pPr>
        <w:jc w:val="both"/>
        <w:rPr>
          <w:rFonts w:ascii="Times New Roman" w:hAnsi="Times New Roman" w:cs="Times New Roman"/>
        </w:rPr>
      </w:pPr>
      <w:r w:rsidRPr="002911C7">
        <w:rPr>
          <w:rFonts w:ascii="Times New Roman" w:hAnsi="Times New Roman" w:cs="Times New Roman"/>
          <w:noProof/>
          <w:lang w:eastAsia="tr-TR"/>
        </w:rPr>
        <w:drawing>
          <wp:anchor distT="0" distB="0" distL="114300" distR="114300" simplePos="0" relativeHeight="251671552" behindDoc="0" locked="0" layoutInCell="1" allowOverlap="1" wp14:anchorId="24428E25" wp14:editId="2853F511">
            <wp:simplePos x="0" y="0"/>
            <wp:positionH relativeFrom="margin">
              <wp:posOffset>-33597</wp:posOffset>
            </wp:positionH>
            <wp:positionV relativeFrom="paragraph">
              <wp:posOffset>116</wp:posOffset>
            </wp:positionV>
            <wp:extent cx="5486400" cy="3200400"/>
            <wp:effectExtent l="0" t="0" r="0" b="0"/>
            <wp:wrapSquare wrapText="bothSides"/>
            <wp:docPr id="21" name="Grafik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10358A" w:rsidRPr="002911C7">
        <w:rPr>
          <w:rFonts w:ascii="Times New Roman" w:hAnsi="Times New Roman" w:cs="Times New Roman"/>
        </w:rPr>
        <w:t>Şekil 8.’de uygulanan idari personel memnuniyet anketinin 7. Sorusu olan “</w:t>
      </w:r>
      <w:r w:rsidR="00C7120A">
        <w:rPr>
          <w:rFonts w:ascii="Times New Roman" w:hAnsi="Times New Roman" w:cs="Times New Roman"/>
        </w:rPr>
        <w:t>Çalıştığınız birimin iş akış düzeninden</w:t>
      </w:r>
      <w:r w:rsidR="0010358A" w:rsidRPr="002911C7">
        <w:rPr>
          <w:rFonts w:ascii="Times New Roman" w:hAnsi="Times New Roman" w:cs="Times New Roman"/>
        </w:rPr>
        <w:t>” sorusuna verilen cevapların cevap şıklarına göre yüzdelik dağılımları gösterilmiştir. Anketin 7. Soru</w:t>
      </w:r>
      <w:r w:rsidR="00C7120A">
        <w:rPr>
          <w:rFonts w:ascii="Times New Roman" w:hAnsi="Times New Roman" w:cs="Times New Roman"/>
        </w:rPr>
        <w:t>su için memnuniyet oranı ise %8</w:t>
      </w:r>
      <w:r w:rsidR="00C07096">
        <w:rPr>
          <w:rFonts w:ascii="Times New Roman" w:hAnsi="Times New Roman" w:cs="Times New Roman"/>
        </w:rPr>
        <w:t>2</w:t>
      </w:r>
      <w:r w:rsidR="0010358A" w:rsidRPr="002911C7">
        <w:rPr>
          <w:rFonts w:ascii="Times New Roman" w:hAnsi="Times New Roman" w:cs="Times New Roman"/>
        </w:rPr>
        <w:t xml:space="preserve"> olarak hesaplanmıştır.</w:t>
      </w:r>
    </w:p>
    <w:p w:rsidR="00C7120A" w:rsidRDefault="00C7120A" w:rsidP="00BF79FF">
      <w:pPr>
        <w:jc w:val="both"/>
        <w:rPr>
          <w:rFonts w:ascii="Times New Roman" w:hAnsi="Times New Roman" w:cs="Times New Roman"/>
        </w:rPr>
      </w:pPr>
      <w:r w:rsidRPr="002911C7">
        <w:rPr>
          <w:rFonts w:ascii="Times New Roman" w:hAnsi="Times New Roman" w:cs="Times New Roman"/>
          <w:noProof/>
          <w:lang w:eastAsia="tr-TR"/>
        </w:rPr>
        <w:drawing>
          <wp:anchor distT="0" distB="0" distL="114300" distR="114300" simplePos="0" relativeHeight="251675648" behindDoc="0" locked="0" layoutInCell="1" allowOverlap="1" wp14:anchorId="223A667E" wp14:editId="357AA499">
            <wp:simplePos x="0" y="0"/>
            <wp:positionH relativeFrom="margin">
              <wp:posOffset>58420</wp:posOffset>
            </wp:positionH>
            <wp:positionV relativeFrom="paragraph">
              <wp:posOffset>236220</wp:posOffset>
            </wp:positionV>
            <wp:extent cx="5486400" cy="3200400"/>
            <wp:effectExtent l="0" t="0" r="0" b="0"/>
            <wp:wrapSquare wrapText="bothSides"/>
            <wp:docPr id="23" name="Grafik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414DBE" w:rsidRPr="002911C7">
        <w:rPr>
          <w:rFonts w:ascii="Times New Roman" w:hAnsi="Times New Roman" w:cs="Times New Roman"/>
        </w:rPr>
        <w:t xml:space="preserve">                                                                                                                                                   </w:t>
      </w:r>
    </w:p>
    <w:p w:rsidR="0010358A" w:rsidRPr="002911C7" w:rsidRDefault="00C7120A" w:rsidP="00BF79FF">
      <w:pPr>
        <w:jc w:val="both"/>
        <w:rPr>
          <w:rFonts w:ascii="Times New Roman" w:hAnsi="Times New Roman" w:cs="Times New Roman"/>
        </w:rPr>
      </w:pPr>
      <w:r>
        <w:rPr>
          <w:rFonts w:ascii="Times New Roman" w:hAnsi="Times New Roman" w:cs="Times New Roman"/>
        </w:rPr>
        <w:t>Şekil 9.’da</w:t>
      </w:r>
      <w:r w:rsidR="0010358A" w:rsidRPr="002911C7">
        <w:rPr>
          <w:rFonts w:ascii="Times New Roman" w:hAnsi="Times New Roman" w:cs="Times New Roman"/>
        </w:rPr>
        <w:t xml:space="preserve"> uygulanan idari personel memnuniyet anketinin </w:t>
      </w:r>
      <w:r>
        <w:rPr>
          <w:rFonts w:ascii="Times New Roman" w:hAnsi="Times New Roman" w:cs="Times New Roman"/>
        </w:rPr>
        <w:t>8</w:t>
      </w:r>
      <w:r w:rsidR="0010358A" w:rsidRPr="002911C7">
        <w:rPr>
          <w:rFonts w:ascii="Times New Roman" w:hAnsi="Times New Roman" w:cs="Times New Roman"/>
        </w:rPr>
        <w:t>. Sorusu olan “İşinizde kendinizi geliştirebilmeniz için sunulan olanaklarından” sorusuna verilen cevapların cevap şıklarına göre yüzdelik dağıl</w:t>
      </w:r>
      <w:r>
        <w:rPr>
          <w:rFonts w:ascii="Times New Roman" w:hAnsi="Times New Roman" w:cs="Times New Roman"/>
        </w:rPr>
        <w:t>ımları gösterilmiştir. Anketin 8</w:t>
      </w:r>
      <w:r w:rsidR="0010358A" w:rsidRPr="002911C7">
        <w:rPr>
          <w:rFonts w:ascii="Times New Roman" w:hAnsi="Times New Roman" w:cs="Times New Roman"/>
        </w:rPr>
        <w:t>. Soru</w:t>
      </w:r>
      <w:r w:rsidR="006809C5" w:rsidRPr="002911C7">
        <w:rPr>
          <w:rFonts w:ascii="Times New Roman" w:hAnsi="Times New Roman" w:cs="Times New Roman"/>
        </w:rPr>
        <w:t>su için memnuniyet oranı ise %</w:t>
      </w:r>
      <w:r w:rsidR="00C07096">
        <w:rPr>
          <w:rFonts w:ascii="Times New Roman" w:hAnsi="Times New Roman" w:cs="Times New Roman"/>
        </w:rPr>
        <w:t>82</w:t>
      </w:r>
      <w:r w:rsidR="0010358A" w:rsidRPr="002911C7">
        <w:rPr>
          <w:rFonts w:ascii="Times New Roman" w:hAnsi="Times New Roman" w:cs="Times New Roman"/>
        </w:rPr>
        <w:t xml:space="preserve"> olarak hesaplanmıştır.</w:t>
      </w:r>
    </w:p>
    <w:p w:rsidR="00414DBE" w:rsidRPr="002911C7" w:rsidRDefault="002911C7" w:rsidP="00BF79FF">
      <w:pPr>
        <w:jc w:val="both"/>
        <w:rPr>
          <w:rFonts w:ascii="Times New Roman" w:hAnsi="Times New Roman" w:cs="Times New Roman"/>
        </w:rPr>
      </w:pPr>
      <w:r w:rsidRPr="002911C7">
        <w:rPr>
          <w:rFonts w:ascii="Times New Roman" w:hAnsi="Times New Roman" w:cs="Times New Roman"/>
          <w:noProof/>
          <w:lang w:eastAsia="tr-TR"/>
        </w:rPr>
        <w:lastRenderedPageBreak/>
        <w:drawing>
          <wp:anchor distT="0" distB="0" distL="114300" distR="114300" simplePos="0" relativeHeight="251677696" behindDoc="0" locked="0" layoutInCell="1" allowOverlap="1" wp14:anchorId="5B81FCF7" wp14:editId="24D28226">
            <wp:simplePos x="0" y="0"/>
            <wp:positionH relativeFrom="margin">
              <wp:align>left</wp:align>
            </wp:positionH>
            <wp:positionV relativeFrom="paragraph">
              <wp:posOffset>208742</wp:posOffset>
            </wp:positionV>
            <wp:extent cx="5486400" cy="3200400"/>
            <wp:effectExtent l="0" t="0" r="0" b="0"/>
            <wp:wrapSquare wrapText="bothSides"/>
            <wp:docPr id="24" name="Grafik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CF42A0" w:rsidRPr="002911C7" w:rsidRDefault="00C7120A" w:rsidP="00BF79FF">
      <w:pPr>
        <w:jc w:val="both"/>
        <w:rPr>
          <w:rFonts w:ascii="Times New Roman" w:hAnsi="Times New Roman" w:cs="Times New Roman"/>
        </w:rPr>
      </w:pPr>
      <w:r w:rsidRPr="002911C7">
        <w:rPr>
          <w:rFonts w:ascii="Times New Roman" w:hAnsi="Times New Roman" w:cs="Times New Roman"/>
          <w:noProof/>
          <w:lang w:eastAsia="tr-TR"/>
        </w:rPr>
        <w:drawing>
          <wp:anchor distT="0" distB="0" distL="114300" distR="114300" simplePos="0" relativeHeight="251679744" behindDoc="0" locked="0" layoutInCell="1" allowOverlap="1" wp14:anchorId="10120AC8" wp14:editId="1F3454E1">
            <wp:simplePos x="0" y="0"/>
            <wp:positionH relativeFrom="column">
              <wp:posOffset>-46355</wp:posOffset>
            </wp:positionH>
            <wp:positionV relativeFrom="paragraph">
              <wp:posOffset>965200</wp:posOffset>
            </wp:positionV>
            <wp:extent cx="5486400" cy="3200400"/>
            <wp:effectExtent l="0" t="0" r="0" b="0"/>
            <wp:wrapSquare wrapText="bothSides"/>
            <wp:docPr id="25" name="Grafik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10358A" w:rsidRPr="002911C7">
        <w:rPr>
          <w:rFonts w:ascii="Times New Roman" w:hAnsi="Times New Roman" w:cs="Times New Roman"/>
        </w:rPr>
        <w:t>Şekil 1</w:t>
      </w:r>
      <w:r>
        <w:rPr>
          <w:rFonts w:ascii="Times New Roman" w:hAnsi="Times New Roman" w:cs="Times New Roman"/>
        </w:rPr>
        <w:t>0</w:t>
      </w:r>
      <w:r w:rsidR="0010358A" w:rsidRPr="002911C7">
        <w:rPr>
          <w:rFonts w:ascii="Times New Roman" w:hAnsi="Times New Roman" w:cs="Times New Roman"/>
        </w:rPr>
        <w:t>.’de uygulanan idari personel memnuniyet anketin</w:t>
      </w:r>
      <w:r>
        <w:rPr>
          <w:rFonts w:ascii="Times New Roman" w:hAnsi="Times New Roman" w:cs="Times New Roman"/>
        </w:rPr>
        <w:t>in 9</w:t>
      </w:r>
      <w:r w:rsidR="0010358A" w:rsidRPr="002911C7">
        <w:rPr>
          <w:rFonts w:ascii="Times New Roman" w:hAnsi="Times New Roman" w:cs="Times New Roman"/>
        </w:rPr>
        <w:t>. Sorusu olan “Aldığınız eğitime uygun bir birimde çalışıyor olmanızdan” sorusuna verilen cevapların cevap şıklarına göre yüzdelik dağılı</w:t>
      </w:r>
      <w:r>
        <w:rPr>
          <w:rFonts w:ascii="Times New Roman" w:hAnsi="Times New Roman" w:cs="Times New Roman"/>
        </w:rPr>
        <w:t>mları gösterilmiştir. Anketin 9</w:t>
      </w:r>
      <w:r w:rsidR="0010358A" w:rsidRPr="002911C7">
        <w:rPr>
          <w:rFonts w:ascii="Times New Roman" w:hAnsi="Times New Roman" w:cs="Times New Roman"/>
        </w:rPr>
        <w:t>. Sorusu için memnuniyet ora</w:t>
      </w:r>
      <w:r w:rsidR="006809C5" w:rsidRPr="002911C7">
        <w:rPr>
          <w:rFonts w:ascii="Times New Roman" w:hAnsi="Times New Roman" w:cs="Times New Roman"/>
        </w:rPr>
        <w:t>nı ise %</w:t>
      </w:r>
      <w:r w:rsidR="00C07096">
        <w:rPr>
          <w:rFonts w:ascii="Times New Roman" w:hAnsi="Times New Roman" w:cs="Times New Roman"/>
        </w:rPr>
        <w:t>85</w:t>
      </w:r>
      <w:r w:rsidR="0010358A" w:rsidRPr="002911C7">
        <w:rPr>
          <w:rFonts w:ascii="Times New Roman" w:hAnsi="Times New Roman" w:cs="Times New Roman"/>
        </w:rPr>
        <w:t xml:space="preserve"> olarak hesaplanmıştır.</w:t>
      </w:r>
    </w:p>
    <w:p w:rsidR="00723C73" w:rsidRPr="002911C7" w:rsidRDefault="00723C73" w:rsidP="00BF79FF">
      <w:pPr>
        <w:jc w:val="both"/>
        <w:rPr>
          <w:rFonts w:ascii="Times New Roman" w:hAnsi="Times New Roman" w:cs="Times New Roman"/>
        </w:rPr>
      </w:pPr>
    </w:p>
    <w:p w:rsidR="00B1435C" w:rsidRDefault="00B1435C" w:rsidP="00BF79FF">
      <w:pPr>
        <w:jc w:val="both"/>
        <w:rPr>
          <w:rFonts w:ascii="Times New Roman" w:hAnsi="Times New Roman" w:cs="Times New Roman"/>
        </w:rPr>
      </w:pPr>
    </w:p>
    <w:p w:rsidR="0010358A" w:rsidRPr="002911C7" w:rsidRDefault="00FD245A" w:rsidP="00BF79FF">
      <w:pPr>
        <w:jc w:val="both"/>
        <w:rPr>
          <w:rFonts w:ascii="Times New Roman" w:hAnsi="Times New Roman" w:cs="Times New Roman"/>
        </w:rPr>
      </w:pPr>
      <w:r>
        <w:rPr>
          <w:rFonts w:ascii="Times New Roman" w:hAnsi="Times New Roman" w:cs="Times New Roman"/>
        </w:rPr>
        <w:t>Şekil 11</w:t>
      </w:r>
      <w:r w:rsidR="0010358A" w:rsidRPr="002911C7">
        <w:rPr>
          <w:rFonts w:ascii="Times New Roman" w:hAnsi="Times New Roman" w:cs="Times New Roman"/>
        </w:rPr>
        <w:t xml:space="preserve">.’de uygulanan idari </w:t>
      </w:r>
      <w:r>
        <w:rPr>
          <w:rFonts w:ascii="Times New Roman" w:hAnsi="Times New Roman" w:cs="Times New Roman"/>
        </w:rPr>
        <w:t>personel memnuniyet anketinin 10</w:t>
      </w:r>
      <w:r w:rsidR="0010358A" w:rsidRPr="002911C7">
        <w:rPr>
          <w:rFonts w:ascii="Times New Roman" w:hAnsi="Times New Roman" w:cs="Times New Roman"/>
        </w:rPr>
        <w:t>. Sor</w:t>
      </w:r>
      <w:r w:rsidR="00C07096">
        <w:rPr>
          <w:rFonts w:ascii="Times New Roman" w:hAnsi="Times New Roman" w:cs="Times New Roman"/>
        </w:rPr>
        <w:t>usu olan “Çalıştığınız ortamda</w:t>
      </w:r>
      <w:r>
        <w:rPr>
          <w:rFonts w:ascii="Times New Roman" w:hAnsi="Times New Roman" w:cs="Times New Roman"/>
        </w:rPr>
        <w:t xml:space="preserve"> kişiliğinize</w:t>
      </w:r>
      <w:r w:rsidR="0010358A" w:rsidRPr="002911C7">
        <w:rPr>
          <w:rFonts w:ascii="Times New Roman" w:hAnsi="Times New Roman" w:cs="Times New Roman"/>
        </w:rPr>
        <w:t xml:space="preserve"> verilen değerden” sorusuna verilen cevapların cevap şıklarına göre yüzdelik dağılı</w:t>
      </w:r>
      <w:r>
        <w:rPr>
          <w:rFonts w:ascii="Times New Roman" w:hAnsi="Times New Roman" w:cs="Times New Roman"/>
        </w:rPr>
        <w:t>mları gösterilmiştir. Anketin 10</w:t>
      </w:r>
      <w:r w:rsidR="0010358A" w:rsidRPr="002911C7">
        <w:rPr>
          <w:rFonts w:ascii="Times New Roman" w:hAnsi="Times New Roman" w:cs="Times New Roman"/>
        </w:rPr>
        <w:t>. Soru</w:t>
      </w:r>
      <w:r w:rsidR="006809C5" w:rsidRPr="002911C7">
        <w:rPr>
          <w:rFonts w:ascii="Times New Roman" w:hAnsi="Times New Roman" w:cs="Times New Roman"/>
        </w:rPr>
        <w:t>su için memnuniyet oranı ise %</w:t>
      </w:r>
      <w:r w:rsidR="00C07096">
        <w:rPr>
          <w:rFonts w:ascii="Times New Roman" w:hAnsi="Times New Roman" w:cs="Times New Roman"/>
        </w:rPr>
        <w:t>87</w:t>
      </w:r>
      <w:r w:rsidR="0010358A" w:rsidRPr="002911C7">
        <w:rPr>
          <w:rFonts w:ascii="Times New Roman" w:hAnsi="Times New Roman" w:cs="Times New Roman"/>
        </w:rPr>
        <w:t xml:space="preserve"> olarak hesaplanmıştır.</w:t>
      </w:r>
    </w:p>
    <w:p w:rsidR="002172AD" w:rsidRPr="002911C7" w:rsidRDefault="00FD245A" w:rsidP="00BF79FF">
      <w:pPr>
        <w:jc w:val="both"/>
        <w:rPr>
          <w:rFonts w:ascii="Times New Roman" w:hAnsi="Times New Roman" w:cs="Times New Roman"/>
        </w:rPr>
      </w:pPr>
      <w:r w:rsidRPr="002911C7">
        <w:rPr>
          <w:rFonts w:ascii="Times New Roman" w:hAnsi="Times New Roman" w:cs="Times New Roman"/>
          <w:noProof/>
          <w:lang w:eastAsia="tr-TR"/>
        </w:rPr>
        <w:lastRenderedPageBreak/>
        <w:drawing>
          <wp:anchor distT="0" distB="0" distL="114300" distR="114300" simplePos="0" relativeHeight="251681792" behindDoc="0" locked="0" layoutInCell="1" allowOverlap="1" wp14:anchorId="39A4DE40" wp14:editId="04EF204F">
            <wp:simplePos x="0" y="0"/>
            <wp:positionH relativeFrom="margin">
              <wp:posOffset>-18415</wp:posOffset>
            </wp:positionH>
            <wp:positionV relativeFrom="paragraph">
              <wp:posOffset>-263525</wp:posOffset>
            </wp:positionV>
            <wp:extent cx="5486400" cy="3200400"/>
            <wp:effectExtent l="0" t="0" r="0" b="0"/>
            <wp:wrapSquare wrapText="bothSides"/>
            <wp:docPr id="22" name="Grafik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C7120A" w:rsidRPr="002911C7" w:rsidRDefault="00FD245A" w:rsidP="00C7120A">
      <w:pPr>
        <w:jc w:val="both"/>
        <w:rPr>
          <w:rFonts w:ascii="Times New Roman" w:hAnsi="Times New Roman" w:cs="Times New Roman"/>
        </w:rPr>
      </w:pPr>
      <w:r w:rsidRPr="002911C7">
        <w:rPr>
          <w:rFonts w:ascii="Times New Roman" w:hAnsi="Times New Roman" w:cs="Times New Roman"/>
          <w:noProof/>
          <w:lang w:eastAsia="tr-TR"/>
        </w:rPr>
        <w:drawing>
          <wp:anchor distT="0" distB="0" distL="114300" distR="114300" simplePos="0" relativeHeight="251683840" behindDoc="0" locked="0" layoutInCell="1" allowOverlap="1" wp14:anchorId="61833E54" wp14:editId="02FB0D96">
            <wp:simplePos x="0" y="0"/>
            <wp:positionH relativeFrom="margin">
              <wp:posOffset>-93345</wp:posOffset>
            </wp:positionH>
            <wp:positionV relativeFrom="paragraph">
              <wp:posOffset>765810</wp:posOffset>
            </wp:positionV>
            <wp:extent cx="5486400" cy="3200400"/>
            <wp:effectExtent l="0" t="0" r="0" b="0"/>
            <wp:wrapSquare wrapText="bothSides"/>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Pr>
          <w:rFonts w:ascii="Times New Roman" w:hAnsi="Times New Roman" w:cs="Times New Roman"/>
        </w:rPr>
        <w:t>Şekil 12</w:t>
      </w:r>
      <w:r w:rsidR="00C7120A" w:rsidRPr="002911C7">
        <w:rPr>
          <w:rFonts w:ascii="Times New Roman" w:hAnsi="Times New Roman" w:cs="Times New Roman"/>
        </w:rPr>
        <w:t>.’de uygulanan idari</w:t>
      </w:r>
      <w:r>
        <w:rPr>
          <w:rFonts w:ascii="Times New Roman" w:hAnsi="Times New Roman" w:cs="Times New Roman"/>
        </w:rPr>
        <w:t xml:space="preserve"> personel memnuniyet anketinin 11</w:t>
      </w:r>
      <w:r w:rsidR="00C7120A" w:rsidRPr="002911C7">
        <w:rPr>
          <w:rFonts w:ascii="Times New Roman" w:hAnsi="Times New Roman" w:cs="Times New Roman"/>
        </w:rPr>
        <w:t xml:space="preserve">. Sorusu olan “Çalıştığınız birimin </w:t>
      </w:r>
      <w:r>
        <w:rPr>
          <w:rFonts w:ascii="Times New Roman" w:hAnsi="Times New Roman" w:cs="Times New Roman"/>
        </w:rPr>
        <w:t>düzenlediği sosyal etkinliklerden</w:t>
      </w:r>
      <w:r w:rsidR="00C7120A" w:rsidRPr="002911C7">
        <w:rPr>
          <w:rFonts w:ascii="Times New Roman" w:hAnsi="Times New Roman" w:cs="Times New Roman"/>
        </w:rPr>
        <w:t>” sorusuna verilen cevapların cevap şıklarına göre yüzdelik dağıl</w:t>
      </w:r>
      <w:r>
        <w:rPr>
          <w:rFonts w:ascii="Times New Roman" w:hAnsi="Times New Roman" w:cs="Times New Roman"/>
        </w:rPr>
        <w:t>ımları gösterilmiştir. Anketin 11</w:t>
      </w:r>
      <w:r w:rsidR="00C7120A" w:rsidRPr="002911C7">
        <w:rPr>
          <w:rFonts w:ascii="Times New Roman" w:hAnsi="Times New Roman" w:cs="Times New Roman"/>
        </w:rPr>
        <w:t>. Sorusu için memnuniyet oranı ise %</w:t>
      </w:r>
      <w:r w:rsidR="00C07096">
        <w:rPr>
          <w:rFonts w:ascii="Times New Roman" w:hAnsi="Times New Roman" w:cs="Times New Roman"/>
        </w:rPr>
        <w:t>77</w:t>
      </w:r>
      <w:r w:rsidR="00C7120A" w:rsidRPr="002911C7">
        <w:rPr>
          <w:rFonts w:ascii="Times New Roman" w:hAnsi="Times New Roman" w:cs="Times New Roman"/>
        </w:rPr>
        <w:t xml:space="preserve"> olarak hesaplanmıştır.</w:t>
      </w:r>
    </w:p>
    <w:p w:rsidR="00FD245A" w:rsidRDefault="00FD245A" w:rsidP="00BF79FF">
      <w:pPr>
        <w:jc w:val="both"/>
        <w:rPr>
          <w:rFonts w:ascii="Times New Roman" w:hAnsi="Times New Roman" w:cs="Times New Roman"/>
        </w:rPr>
      </w:pPr>
    </w:p>
    <w:p w:rsidR="00FD245A" w:rsidRPr="00FD245A" w:rsidRDefault="00FD245A" w:rsidP="00FD245A">
      <w:pPr>
        <w:rPr>
          <w:rFonts w:ascii="Times New Roman" w:hAnsi="Times New Roman" w:cs="Times New Roman"/>
        </w:rPr>
      </w:pPr>
    </w:p>
    <w:p w:rsidR="00FD245A" w:rsidRPr="00FD245A" w:rsidRDefault="00FD245A" w:rsidP="00FD245A">
      <w:pPr>
        <w:rPr>
          <w:rFonts w:ascii="Times New Roman" w:hAnsi="Times New Roman" w:cs="Times New Roman"/>
        </w:rPr>
      </w:pPr>
    </w:p>
    <w:p w:rsidR="00FD245A" w:rsidRPr="00FD245A" w:rsidRDefault="00FD245A" w:rsidP="00FD245A">
      <w:pPr>
        <w:rPr>
          <w:rFonts w:ascii="Times New Roman" w:hAnsi="Times New Roman" w:cs="Times New Roman"/>
        </w:rPr>
      </w:pPr>
    </w:p>
    <w:p w:rsidR="00FD245A" w:rsidRPr="00FD245A" w:rsidRDefault="00FD245A" w:rsidP="00FD245A">
      <w:pPr>
        <w:rPr>
          <w:rFonts w:ascii="Times New Roman" w:hAnsi="Times New Roman" w:cs="Times New Roman"/>
        </w:rPr>
      </w:pPr>
    </w:p>
    <w:p w:rsidR="00FD245A" w:rsidRPr="00FD245A" w:rsidRDefault="00FD245A" w:rsidP="00FD245A">
      <w:pPr>
        <w:rPr>
          <w:rFonts w:ascii="Times New Roman" w:hAnsi="Times New Roman" w:cs="Times New Roman"/>
        </w:rPr>
      </w:pPr>
    </w:p>
    <w:p w:rsidR="00FD245A" w:rsidRPr="00FD245A" w:rsidRDefault="00FD245A" w:rsidP="00FD245A">
      <w:pPr>
        <w:rPr>
          <w:rFonts w:ascii="Times New Roman" w:hAnsi="Times New Roman" w:cs="Times New Roman"/>
        </w:rPr>
      </w:pPr>
    </w:p>
    <w:p w:rsidR="00FD245A" w:rsidRPr="00FD245A" w:rsidRDefault="00FD245A" w:rsidP="00FD245A">
      <w:pPr>
        <w:rPr>
          <w:rFonts w:ascii="Times New Roman" w:hAnsi="Times New Roman" w:cs="Times New Roman"/>
        </w:rPr>
      </w:pPr>
    </w:p>
    <w:p w:rsidR="00FD245A" w:rsidRPr="00FD245A" w:rsidRDefault="00FD245A" w:rsidP="00FD245A">
      <w:pPr>
        <w:rPr>
          <w:rFonts w:ascii="Times New Roman" w:hAnsi="Times New Roman" w:cs="Times New Roman"/>
        </w:rPr>
      </w:pPr>
    </w:p>
    <w:p w:rsidR="00FD245A" w:rsidRPr="00FD245A" w:rsidRDefault="00FD245A" w:rsidP="00FD245A">
      <w:pPr>
        <w:rPr>
          <w:rFonts w:ascii="Times New Roman" w:hAnsi="Times New Roman" w:cs="Times New Roman"/>
        </w:rPr>
      </w:pPr>
    </w:p>
    <w:p w:rsidR="00FD245A" w:rsidRPr="00FD245A" w:rsidRDefault="00FD245A" w:rsidP="00FD245A">
      <w:pPr>
        <w:rPr>
          <w:rFonts w:ascii="Times New Roman" w:hAnsi="Times New Roman" w:cs="Times New Roman"/>
        </w:rPr>
      </w:pPr>
    </w:p>
    <w:p w:rsidR="00FD245A" w:rsidRPr="00FD245A" w:rsidRDefault="00FD245A" w:rsidP="00FD245A">
      <w:pPr>
        <w:rPr>
          <w:rFonts w:ascii="Times New Roman" w:hAnsi="Times New Roman" w:cs="Times New Roman"/>
        </w:rPr>
      </w:pPr>
    </w:p>
    <w:p w:rsidR="00FD245A" w:rsidRDefault="00FD245A" w:rsidP="00FD245A">
      <w:pPr>
        <w:rPr>
          <w:rFonts w:ascii="Times New Roman" w:hAnsi="Times New Roman" w:cs="Times New Roman"/>
        </w:rPr>
      </w:pPr>
    </w:p>
    <w:p w:rsidR="002172AD" w:rsidRPr="00FD245A" w:rsidRDefault="00FD245A" w:rsidP="00FD245A">
      <w:pPr>
        <w:rPr>
          <w:rFonts w:ascii="Times New Roman" w:hAnsi="Times New Roman" w:cs="Times New Roman"/>
        </w:rPr>
      </w:pPr>
      <w:r>
        <w:rPr>
          <w:rFonts w:ascii="Times New Roman" w:hAnsi="Times New Roman" w:cs="Times New Roman"/>
        </w:rPr>
        <w:t>Şekil 13</w:t>
      </w:r>
      <w:r w:rsidRPr="002911C7">
        <w:rPr>
          <w:rFonts w:ascii="Times New Roman" w:hAnsi="Times New Roman" w:cs="Times New Roman"/>
        </w:rPr>
        <w:t>.’de uygulanan idari</w:t>
      </w:r>
      <w:r>
        <w:rPr>
          <w:rFonts w:ascii="Times New Roman" w:hAnsi="Times New Roman" w:cs="Times New Roman"/>
        </w:rPr>
        <w:t xml:space="preserve"> personel memnuniyet anketinin 12</w:t>
      </w:r>
      <w:r w:rsidRPr="002911C7">
        <w:rPr>
          <w:rFonts w:ascii="Times New Roman" w:hAnsi="Times New Roman" w:cs="Times New Roman"/>
        </w:rPr>
        <w:t xml:space="preserve">. Sorusu olan “Çalıştığınız birimin </w:t>
      </w:r>
      <w:r>
        <w:rPr>
          <w:rFonts w:ascii="Times New Roman" w:hAnsi="Times New Roman" w:cs="Times New Roman"/>
        </w:rPr>
        <w:t>düzenlediği akademik etkinliklerden</w:t>
      </w:r>
      <w:r w:rsidRPr="002911C7">
        <w:rPr>
          <w:rFonts w:ascii="Times New Roman" w:hAnsi="Times New Roman" w:cs="Times New Roman"/>
        </w:rPr>
        <w:t>” sorusuna verilen cevapların cevap şıklarına göre yüzdelik dağıl</w:t>
      </w:r>
      <w:r>
        <w:rPr>
          <w:rFonts w:ascii="Times New Roman" w:hAnsi="Times New Roman" w:cs="Times New Roman"/>
        </w:rPr>
        <w:t>ımları gösterilmiştir. Anketin 12</w:t>
      </w:r>
      <w:r w:rsidRPr="002911C7">
        <w:rPr>
          <w:rFonts w:ascii="Times New Roman" w:hAnsi="Times New Roman" w:cs="Times New Roman"/>
        </w:rPr>
        <w:t>. Sorusu için memnuniyet oranı ise %</w:t>
      </w:r>
      <w:r w:rsidR="00C23319">
        <w:rPr>
          <w:rFonts w:ascii="Times New Roman" w:hAnsi="Times New Roman" w:cs="Times New Roman"/>
        </w:rPr>
        <w:t>73</w:t>
      </w:r>
      <w:bookmarkStart w:id="0" w:name="_GoBack"/>
      <w:bookmarkEnd w:id="0"/>
      <w:r w:rsidRPr="002911C7">
        <w:rPr>
          <w:rFonts w:ascii="Times New Roman" w:hAnsi="Times New Roman" w:cs="Times New Roman"/>
        </w:rPr>
        <w:t xml:space="preserve"> olarak hesaplanmıştır.</w:t>
      </w:r>
    </w:p>
    <w:sectPr w:rsidR="002172AD" w:rsidRPr="00FD24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CCC" w:rsidRDefault="00864CCC" w:rsidP="0010358A">
      <w:pPr>
        <w:spacing w:after="0" w:line="240" w:lineRule="auto"/>
      </w:pPr>
      <w:r>
        <w:separator/>
      </w:r>
    </w:p>
  </w:endnote>
  <w:endnote w:type="continuationSeparator" w:id="0">
    <w:p w:rsidR="00864CCC" w:rsidRDefault="00864CCC" w:rsidP="00103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CCC" w:rsidRDefault="00864CCC" w:rsidP="0010358A">
      <w:pPr>
        <w:spacing w:after="0" w:line="240" w:lineRule="auto"/>
      </w:pPr>
      <w:r>
        <w:separator/>
      </w:r>
    </w:p>
  </w:footnote>
  <w:footnote w:type="continuationSeparator" w:id="0">
    <w:p w:rsidR="00864CCC" w:rsidRDefault="00864CCC" w:rsidP="001035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13899"/>
    <w:multiLevelType w:val="hybridMultilevel"/>
    <w:tmpl w:val="EE54BC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5193EDC"/>
    <w:multiLevelType w:val="hybridMultilevel"/>
    <w:tmpl w:val="FCB41D30"/>
    <w:lvl w:ilvl="0" w:tplc="6E40F126">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nsid w:val="4ACA7373"/>
    <w:multiLevelType w:val="hybridMultilevel"/>
    <w:tmpl w:val="08364F38"/>
    <w:lvl w:ilvl="0" w:tplc="8E3ADD96">
      <w:start w:val="1"/>
      <w:numFmt w:val="decimal"/>
      <w:lvlText w:val="%1)"/>
      <w:lvlJc w:val="left"/>
      <w:pPr>
        <w:ind w:left="78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3442CB2"/>
    <w:multiLevelType w:val="hybridMultilevel"/>
    <w:tmpl w:val="E5D25DE2"/>
    <w:lvl w:ilvl="0" w:tplc="78EC5BCA">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67C"/>
    <w:rsid w:val="00011F1B"/>
    <w:rsid w:val="00012548"/>
    <w:rsid w:val="00030DEC"/>
    <w:rsid w:val="00075F96"/>
    <w:rsid w:val="00097908"/>
    <w:rsid w:val="00097E55"/>
    <w:rsid w:val="000A7588"/>
    <w:rsid w:val="000C0F38"/>
    <w:rsid w:val="0010358A"/>
    <w:rsid w:val="001150CB"/>
    <w:rsid w:val="00154D17"/>
    <w:rsid w:val="001A0783"/>
    <w:rsid w:val="001C52D2"/>
    <w:rsid w:val="001F3C00"/>
    <w:rsid w:val="002172AD"/>
    <w:rsid w:val="00232C52"/>
    <w:rsid w:val="0024374B"/>
    <w:rsid w:val="002911C7"/>
    <w:rsid w:val="002B2676"/>
    <w:rsid w:val="002B5767"/>
    <w:rsid w:val="002B75F9"/>
    <w:rsid w:val="002E58B6"/>
    <w:rsid w:val="0030423B"/>
    <w:rsid w:val="0033107C"/>
    <w:rsid w:val="00350E66"/>
    <w:rsid w:val="003C0D14"/>
    <w:rsid w:val="003E2D6C"/>
    <w:rsid w:val="00414DBE"/>
    <w:rsid w:val="004155EE"/>
    <w:rsid w:val="004176F9"/>
    <w:rsid w:val="004422C2"/>
    <w:rsid w:val="004544A4"/>
    <w:rsid w:val="00474D8E"/>
    <w:rsid w:val="004C1802"/>
    <w:rsid w:val="00516AD9"/>
    <w:rsid w:val="00527163"/>
    <w:rsid w:val="00571297"/>
    <w:rsid w:val="005752F6"/>
    <w:rsid w:val="005801EC"/>
    <w:rsid w:val="00595314"/>
    <w:rsid w:val="005A170D"/>
    <w:rsid w:val="0061468D"/>
    <w:rsid w:val="006809C5"/>
    <w:rsid w:val="006D3F26"/>
    <w:rsid w:val="006F2361"/>
    <w:rsid w:val="00716ED8"/>
    <w:rsid w:val="00723C73"/>
    <w:rsid w:val="00726455"/>
    <w:rsid w:val="00775C4C"/>
    <w:rsid w:val="007D20A2"/>
    <w:rsid w:val="007E7129"/>
    <w:rsid w:val="008021F2"/>
    <w:rsid w:val="00864CCC"/>
    <w:rsid w:val="008B51F6"/>
    <w:rsid w:val="008B628A"/>
    <w:rsid w:val="008C4578"/>
    <w:rsid w:val="008C698F"/>
    <w:rsid w:val="00955A12"/>
    <w:rsid w:val="009A0398"/>
    <w:rsid w:val="009B55FA"/>
    <w:rsid w:val="009B7C5C"/>
    <w:rsid w:val="009E2A4C"/>
    <w:rsid w:val="00A27AF3"/>
    <w:rsid w:val="00A874AF"/>
    <w:rsid w:val="00AE5CC5"/>
    <w:rsid w:val="00AE623E"/>
    <w:rsid w:val="00AF163C"/>
    <w:rsid w:val="00B02165"/>
    <w:rsid w:val="00B065E1"/>
    <w:rsid w:val="00B1435C"/>
    <w:rsid w:val="00B732FD"/>
    <w:rsid w:val="00BB57AE"/>
    <w:rsid w:val="00BC3161"/>
    <w:rsid w:val="00BF79FF"/>
    <w:rsid w:val="00C07096"/>
    <w:rsid w:val="00C23319"/>
    <w:rsid w:val="00C2553A"/>
    <w:rsid w:val="00C341BA"/>
    <w:rsid w:val="00C56461"/>
    <w:rsid w:val="00C60E95"/>
    <w:rsid w:val="00C62AE6"/>
    <w:rsid w:val="00C70B68"/>
    <w:rsid w:val="00C7120A"/>
    <w:rsid w:val="00C82F22"/>
    <w:rsid w:val="00CC5B19"/>
    <w:rsid w:val="00CF42A0"/>
    <w:rsid w:val="00D219BB"/>
    <w:rsid w:val="00D23AD5"/>
    <w:rsid w:val="00D43F8D"/>
    <w:rsid w:val="00D44DFB"/>
    <w:rsid w:val="00D57485"/>
    <w:rsid w:val="00D74CD0"/>
    <w:rsid w:val="00D9714A"/>
    <w:rsid w:val="00DB3C49"/>
    <w:rsid w:val="00DB4B7B"/>
    <w:rsid w:val="00DB7EE9"/>
    <w:rsid w:val="00DF0743"/>
    <w:rsid w:val="00E433C4"/>
    <w:rsid w:val="00EA5834"/>
    <w:rsid w:val="00F25413"/>
    <w:rsid w:val="00F6780C"/>
    <w:rsid w:val="00FB767C"/>
    <w:rsid w:val="00FD245A"/>
    <w:rsid w:val="00FD29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7E7129"/>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rsid w:val="007E7129"/>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26455"/>
    <w:pPr>
      <w:ind w:left="720"/>
      <w:contextualSpacing/>
    </w:pPr>
  </w:style>
  <w:style w:type="paragraph" w:styleId="BalonMetni">
    <w:name w:val="Balloon Text"/>
    <w:basedOn w:val="Normal"/>
    <w:link w:val="BalonMetniChar"/>
    <w:uiPriority w:val="99"/>
    <w:semiHidden/>
    <w:unhideWhenUsed/>
    <w:rsid w:val="00F6780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6780C"/>
    <w:rPr>
      <w:rFonts w:ascii="Segoe UI" w:hAnsi="Segoe UI" w:cs="Segoe UI"/>
      <w:sz w:val="18"/>
      <w:szCs w:val="18"/>
    </w:rPr>
  </w:style>
  <w:style w:type="paragraph" w:styleId="Altbilgi">
    <w:name w:val="footer"/>
    <w:basedOn w:val="Normal"/>
    <w:link w:val="AltbilgiChar"/>
    <w:uiPriority w:val="99"/>
    <w:unhideWhenUsed/>
    <w:rsid w:val="001035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035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7E7129"/>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rsid w:val="007E7129"/>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26455"/>
    <w:pPr>
      <w:ind w:left="720"/>
      <w:contextualSpacing/>
    </w:pPr>
  </w:style>
  <w:style w:type="paragraph" w:styleId="BalonMetni">
    <w:name w:val="Balloon Text"/>
    <w:basedOn w:val="Normal"/>
    <w:link w:val="BalonMetniChar"/>
    <w:uiPriority w:val="99"/>
    <w:semiHidden/>
    <w:unhideWhenUsed/>
    <w:rsid w:val="00F6780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6780C"/>
    <w:rPr>
      <w:rFonts w:ascii="Segoe UI" w:hAnsi="Segoe UI" w:cs="Segoe UI"/>
      <w:sz w:val="18"/>
      <w:szCs w:val="18"/>
    </w:rPr>
  </w:style>
  <w:style w:type="paragraph" w:styleId="Altbilgi">
    <w:name w:val="footer"/>
    <w:basedOn w:val="Normal"/>
    <w:link w:val="AltbilgiChar"/>
    <w:uiPriority w:val="99"/>
    <w:unhideWhenUsed/>
    <w:rsid w:val="001035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03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254739">
      <w:bodyDiv w:val="1"/>
      <w:marLeft w:val="0"/>
      <w:marRight w:val="0"/>
      <w:marTop w:val="0"/>
      <w:marBottom w:val="0"/>
      <w:divBdr>
        <w:top w:val="none" w:sz="0" w:space="0" w:color="auto"/>
        <w:left w:val="none" w:sz="0" w:space="0" w:color="auto"/>
        <w:bottom w:val="none" w:sz="0" w:space="0" w:color="auto"/>
        <w:right w:val="none" w:sz="0" w:space="0" w:color="auto"/>
      </w:divBdr>
    </w:div>
    <w:div w:id="135916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3" Type="http://schemas.microsoft.com/office/2007/relationships/stylesWithEffects" Target="stylesWithEffect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_al__ma_Sayfas_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_al__ma_Sayfas_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_al__ma_Sayfas_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_al__ma_Sayfas_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al__ma_Sayfas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al__ma_Sayfas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al__ma_Sayfas_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_al__ma_Sayfas_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_al__ma_Sayfas_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1" i="0" u="none" strike="noStrike" kern="1200" spc="100" baseline="0">
                <a:solidFill>
                  <a:schemeClr val="lt1">
                    <a:lumMod val="95000"/>
                  </a:schemeClr>
                </a:solidFill>
                <a:effectLst>
                  <a:glow rad="228600">
                    <a:schemeClr val="accent1">
                      <a:lumMod val="60000"/>
                      <a:lumOff val="40000"/>
                      <a:alpha val="40000"/>
                    </a:schemeClr>
                  </a:glow>
                </a:effectLst>
                <a:latin typeface="Baskerville Old Face" panose="02020602080505020303" pitchFamily="18" charset="0"/>
                <a:ea typeface="+mn-ea"/>
                <a:cs typeface="+mn-cs"/>
              </a:defRPr>
            </a:pPr>
            <a:r>
              <a:rPr lang="tr-TR" sz="1400" b="1" cap="none" spc="50">
                <a:ln w="0"/>
                <a:solidFill>
                  <a:schemeClr val="bg2"/>
                </a:solidFill>
                <a:effectLst>
                  <a:glow rad="228600">
                    <a:schemeClr val="accent1">
                      <a:lumMod val="60000"/>
                      <a:lumOff val="40000"/>
                      <a:alpha val="40000"/>
                    </a:schemeClr>
                  </a:glow>
                </a:effectLst>
                <a:latin typeface="Baskerville Old Face" panose="02020602080505020303" pitchFamily="18" charset="0"/>
              </a:rPr>
              <a:t>2024 YILI 36 KİŞİLİK ANKET SONUÇLARI</a:t>
            </a:r>
            <a:endParaRPr lang="en-US" sz="1400" b="1" cap="none" spc="50">
              <a:ln w="0"/>
              <a:solidFill>
                <a:schemeClr val="bg2"/>
              </a:solidFill>
              <a:effectLst>
                <a:glow rad="228600">
                  <a:schemeClr val="accent1">
                    <a:lumMod val="60000"/>
                    <a:lumOff val="40000"/>
                    <a:alpha val="40000"/>
                  </a:schemeClr>
                </a:glow>
              </a:effectLst>
              <a:latin typeface="Baskerville Old Face" panose="02020602080505020303" pitchFamily="18" charset="0"/>
            </a:endParaRPr>
          </a:p>
        </c:rich>
      </c:tx>
      <c:layout>
        <c:manualLayout>
          <c:xMode val="edge"/>
          <c:yMode val="edge"/>
          <c:x val="0.21210635223770175"/>
          <c:y val="6.3284370482885752E-2"/>
        </c:manualLayout>
      </c:layout>
      <c:overlay val="0"/>
      <c:spPr>
        <a:noFill/>
        <a:ln>
          <a:noFill/>
        </a:ln>
        <a:effectLst/>
      </c:spPr>
    </c:title>
    <c:autoTitleDeleted val="0"/>
    <c:plotArea>
      <c:layout>
        <c:manualLayout>
          <c:layoutTarget val="inner"/>
          <c:xMode val="edge"/>
          <c:yMode val="edge"/>
          <c:x val="0.25971388993042538"/>
          <c:y val="0.11899038860326332"/>
          <c:w val="0.50702724659417575"/>
          <c:h val="0.88100961139673672"/>
        </c:manualLayout>
      </c:layout>
      <c:pieChart>
        <c:varyColors val="1"/>
        <c:ser>
          <c:idx val="0"/>
          <c:order val="0"/>
          <c:tx>
            <c:strRef>
              <c:f>Sayfa1!$B$1</c:f>
              <c:strCache>
                <c:ptCount val="1"/>
                <c:pt idx="0">
                  <c:v>Çalışan Memnuniyet Anket Formu</c:v>
                </c:pt>
              </c:strCache>
            </c:strRef>
          </c:tx>
          <c:dPt>
            <c:idx val="0"/>
            <c:bubble3D val="0"/>
            <c:spPr>
              <a:gradFill rotWithShape="1">
                <a:gsLst>
                  <a:gs pos="0">
                    <a:schemeClr val="accent5">
                      <a:tint val="54000"/>
                      <a:satMod val="103000"/>
                      <a:lumMod val="102000"/>
                      <a:tint val="94000"/>
                    </a:schemeClr>
                  </a:gs>
                  <a:gs pos="50000">
                    <a:schemeClr val="accent5">
                      <a:tint val="54000"/>
                      <a:satMod val="110000"/>
                      <a:lumMod val="100000"/>
                      <a:shade val="100000"/>
                    </a:schemeClr>
                  </a:gs>
                  <a:gs pos="100000">
                    <a:schemeClr val="accent5">
                      <a:tint val="54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AEEA-4E8B-9E8B-C6888F657A3D}"/>
              </c:ext>
            </c:extLst>
          </c:dPt>
          <c:dPt>
            <c:idx val="1"/>
            <c:bubble3D val="0"/>
            <c:spPr>
              <a:gradFill rotWithShape="1">
                <a:gsLst>
                  <a:gs pos="0">
                    <a:schemeClr val="accent5">
                      <a:tint val="77000"/>
                      <a:satMod val="103000"/>
                      <a:lumMod val="102000"/>
                      <a:tint val="94000"/>
                    </a:schemeClr>
                  </a:gs>
                  <a:gs pos="50000">
                    <a:schemeClr val="accent5">
                      <a:tint val="77000"/>
                      <a:satMod val="110000"/>
                      <a:lumMod val="100000"/>
                      <a:shade val="100000"/>
                    </a:schemeClr>
                  </a:gs>
                  <a:gs pos="100000">
                    <a:schemeClr val="accent5">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AEEA-4E8B-9E8B-C6888F657A3D}"/>
              </c:ext>
            </c:extLst>
          </c:dPt>
          <c:dPt>
            <c:idx val="2"/>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5-AEEA-4E8B-9E8B-C6888F657A3D}"/>
              </c:ext>
            </c:extLst>
          </c:dPt>
          <c:dPt>
            <c:idx val="3"/>
            <c:bubble3D val="0"/>
            <c:spPr>
              <a:gradFill rotWithShape="1">
                <a:gsLst>
                  <a:gs pos="0">
                    <a:schemeClr val="accent5">
                      <a:shade val="76000"/>
                      <a:satMod val="103000"/>
                      <a:lumMod val="102000"/>
                      <a:tint val="94000"/>
                    </a:schemeClr>
                  </a:gs>
                  <a:gs pos="50000">
                    <a:schemeClr val="accent5">
                      <a:shade val="76000"/>
                      <a:satMod val="110000"/>
                      <a:lumMod val="100000"/>
                      <a:shade val="100000"/>
                    </a:schemeClr>
                  </a:gs>
                  <a:gs pos="100000">
                    <a:schemeClr val="accent5">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7-AEEA-4E8B-9E8B-C6888F657A3D}"/>
              </c:ext>
            </c:extLst>
          </c:dPt>
          <c:dPt>
            <c:idx val="4"/>
            <c:bubble3D val="0"/>
            <c:spPr>
              <a:gradFill rotWithShape="1">
                <a:gsLst>
                  <a:gs pos="0">
                    <a:schemeClr val="accent5">
                      <a:shade val="53000"/>
                      <a:satMod val="103000"/>
                      <a:lumMod val="102000"/>
                      <a:tint val="94000"/>
                    </a:schemeClr>
                  </a:gs>
                  <a:gs pos="50000">
                    <a:schemeClr val="accent5">
                      <a:shade val="53000"/>
                      <a:satMod val="110000"/>
                      <a:lumMod val="100000"/>
                      <a:shade val="100000"/>
                    </a:schemeClr>
                  </a:gs>
                  <a:gs pos="100000">
                    <a:schemeClr val="accent5">
                      <a:shade val="53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9-AEEA-4E8B-9E8B-C6888F657A3D}"/>
              </c:ext>
            </c:extLst>
          </c:dPt>
          <c:dLbls>
            <c:dLbl>
              <c:idx val="0"/>
              <c:layout>
                <c:manualLayout>
                  <c:x val="-1.4771048744460856E-2"/>
                  <c:y val="-0.18736017897091722"/>
                </c:manualLayout>
              </c:layout>
              <c:tx>
                <c:rich>
                  <a:bodyPr/>
                  <a:lstStyle/>
                  <a:p>
                    <a:r>
                      <a:rPr lang="en-US"/>
                      <a:t>1. Çok Memnunum
</a:t>
                    </a:r>
                    <a:r>
                      <a:rPr lang="tr-TR"/>
                      <a:t>50</a:t>
                    </a:r>
                    <a:r>
                      <a:rPr lang="en-US"/>
                      <a:t>%</a:t>
                    </a:r>
                  </a:p>
                </c:rich>
              </c:tx>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EEA-4E8B-9E8B-C6888F657A3D}"/>
                </c:ext>
              </c:extLst>
            </c:dLbl>
            <c:dLbl>
              <c:idx val="1"/>
              <c:layout>
                <c:manualLayout>
                  <c:x val="-8.6516142646127878E-2"/>
                  <c:y val="-1.6778523489932886E-2"/>
                </c:manualLayout>
              </c:layout>
              <c:tx>
                <c:rich>
                  <a:bodyPr/>
                  <a:lstStyle/>
                  <a:p>
                    <a:r>
                      <a:rPr lang="en-US"/>
                      <a:t>2. Memnunum
</a:t>
                    </a:r>
                    <a:r>
                      <a:rPr lang="tr-TR"/>
                      <a:t>32</a:t>
                    </a:r>
                    <a:r>
                      <a:rPr lang="en-US"/>
                      <a:t>%</a:t>
                    </a:r>
                  </a:p>
                </c:rich>
              </c:tx>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EEA-4E8B-9E8B-C6888F657A3D}"/>
                </c:ext>
              </c:extLst>
            </c:dLbl>
            <c:dLbl>
              <c:idx val="2"/>
              <c:layout>
                <c:manualLayout>
                  <c:x val="-9.9177041569951482E-2"/>
                  <c:y val="4.4742729306487698E-2"/>
                </c:manualLayout>
              </c:layout>
              <c:tx>
                <c:rich>
                  <a:bodyPr/>
                  <a:lstStyle/>
                  <a:p>
                    <a:r>
                      <a:rPr lang="en-US"/>
                      <a:t>3. Kararsızım
1</a:t>
                    </a:r>
                    <a:r>
                      <a:rPr lang="tr-TR"/>
                      <a:t>4</a:t>
                    </a:r>
                    <a:r>
                      <a:rPr lang="en-US"/>
                      <a:t>%</a:t>
                    </a:r>
                  </a:p>
                </c:rich>
              </c:tx>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EEA-4E8B-9E8B-C6888F657A3D}"/>
                </c:ext>
              </c:extLst>
            </c:dLbl>
            <c:dLbl>
              <c:idx val="3"/>
              <c:layout>
                <c:manualLayout>
                  <c:x val="-8.6516142646127919E-2"/>
                  <c:y val="-2.2371364653243849E-2"/>
                </c:manualLayout>
              </c:layout>
              <c:tx>
                <c:rich>
                  <a:bodyPr/>
                  <a:lstStyle/>
                  <a:p>
                    <a:r>
                      <a:rPr lang="en-US"/>
                      <a:t>4. Memnun Değilim
</a:t>
                    </a:r>
                    <a:r>
                      <a:rPr lang="tr-TR"/>
                      <a:t>2</a:t>
                    </a:r>
                    <a:r>
                      <a:rPr lang="en-US"/>
                      <a:t>%</a:t>
                    </a:r>
                  </a:p>
                </c:rich>
              </c:tx>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EEA-4E8B-9E8B-C6888F657A3D}"/>
                </c:ext>
              </c:extLst>
            </c:dLbl>
            <c:dLbl>
              <c:idx val="4"/>
              <c:layout>
                <c:manualLayout>
                  <c:x val="0.13082928887951037"/>
                  <c:y val="-2.2371364653243849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AEEA-4E8B-9E8B-C6888F657A3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dLblPos val="outEnd"/>
            <c:showLegendKey val="0"/>
            <c:showVal val="0"/>
            <c:showCatName val="1"/>
            <c:showSerName val="0"/>
            <c:showPercent val="1"/>
            <c:showBubbleSize val="0"/>
            <c:showLeaderLines val="1"/>
            <c:leaderLines>
              <c:spPr>
                <a:ln w="9525">
                  <a:solidFill>
                    <a:schemeClr val="lt1">
                      <a:lumMod val="95000"/>
                      <a:alpha val="54000"/>
                    </a:schemeClr>
                  </a:solidFill>
                </a:ln>
                <a:effectLst/>
              </c:spPr>
            </c:leaderLines>
            <c:extLst xmlns:c16r2="http://schemas.microsoft.com/office/drawing/2015/06/chart">
              <c:ext xmlns:c15="http://schemas.microsoft.com/office/drawing/2012/chart" uri="{CE6537A1-D6FC-4f65-9D91-7224C49458BB}"/>
            </c:extLst>
          </c:dLbls>
          <c:cat>
            <c:strRef>
              <c:f>Sayfa1!$A$2:$A$6</c:f>
              <c:strCache>
                <c:ptCount val="5"/>
                <c:pt idx="0">
                  <c:v>1. Çok Memnunum</c:v>
                </c:pt>
                <c:pt idx="1">
                  <c:v>2. Memnunum</c:v>
                </c:pt>
                <c:pt idx="2">
                  <c:v>3. Kararsızım</c:v>
                </c:pt>
                <c:pt idx="3">
                  <c:v>4. Memnun Değilim</c:v>
                </c:pt>
                <c:pt idx="4">
                  <c:v>5. Hiç Memnun Değilim</c:v>
                </c:pt>
              </c:strCache>
            </c:strRef>
          </c:cat>
          <c:val>
            <c:numRef>
              <c:f>Sayfa1!$B$2:$B$6</c:f>
              <c:numCache>
                <c:formatCode>General</c:formatCode>
                <c:ptCount val="5"/>
                <c:pt idx="0">
                  <c:v>39</c:v>
                </c:pt>
                <c:pt idx="1">
                  <c:v>44</c:v>
                </c:pt>
                <c:pt idx="2">
                  <c:v>10</c:v>
                </c:pt>
                <c:pt idx="3">
                  <c:v>6</c:v>
                </c:pt>
                <c:pt idx="4">
                  <c:v>1</c:v>
                </c:pt>
              </c:numCache>
            </c:numRef>
          </c:val>
          <c:extLst xmlns:c16r2="http://schemas.microsoft.com/office/drawing/2015/06/chart">
            <c:ext xmlns:c16="http://schemas.microsoft.com/office/drawing/2014/chart" uri="{C3380CC4-5D6E-409C-BE32-E72D297353CC}">
              <c16:uniqueId val="{0000000A-AEEA-4E8B-9E8B-C6888F657A3D}"/>
            </c:ext>
          </c:extLst>
        </c:ser>
        <c:dLbls>
          <c:dLblPos val="out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Baskerville Old Face" panose="02020602080505020303" pitchFamily="18" charset="0"/>
                <a:ea typeface="+mn-ea"/>
                <a:cs typeface="+mn-cs"/>
              </a:defRPr>
            </a:pPr>
            <a:r>
              <a:rPr lang="tr-TR" sz="1400" b="1" i="0" baseline="0">
                <a:effectLst/>
                <a:latin typeface="Baskerville Old Face" panose="02020602080505020303" pitchFamily="18" charset="0"/>
              </a:rPr>
              <a:t>Soru 9: Aldığınız eğitime uygun bir birimde çalışıyor olmanızdan</a:t>
            </a:r>
            <a:endParaRPr lang="tr-TR" sz="1400">
              <a:effectLst/>
              <a:latin typeface="Baskerville Old Face" panose="02020602080505020303" pitchFamily="18" charset="0"/>
            </a:endParaRPr>
          </a:p>
        </c:rich>
      </c:tx>
      <c:overlay val="0"/>
      <c:spPr>
        <a:noFill/>
        <a:ln>
          <a:noFill/>
        </a:ln>
        <a:effectLst/>
      </c:spPr>
    </c:title>
    <c:autoTitleDeleted val="0"/>
    <c:plotArea>
      <c:layout/>
      <c:lineChart>
        <c:grouping val="standard"/>
        <c:varyColors val="0"/>
        <c:ser>
          <c:idx val="0"/>
          <c:order val="0"/>
          <c:tx>
            <c:strRef>
              <c:f>Sayfa1!$B$1</c:f>
              <c:strCache>
                <c:ptCount val="1"/>
                <c:pt idx="0">
                  <c:v>Memnuniyet Oranı</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Sayfa1!$A$2:$A$6</c:f>
              <c:strCache>
                <c:ptCount val="5"/>
                <c:pt idx="0">
                  <c:v>Çok Memnunum</c:v>
                </c:pt>
                <c:pt idx="1">
                  <c:v>Memnunum</c:v>
                </c:pt>
                <c:pt idx="2">
                  <c:v>Kararsızım</c:v>
                </c:pt>
                <c:pt idx="3">
                  <c:v>Memnun Değilim</c:v>
                </c:pt>
                <c:pt idx="4">
                  <c:v>Hiç Memnun Değilim</c:v>
                </c:pt>
              </c:strCache>
            </c:strRef>
          </c:cat>
          <c:val>
            <c:numRef>
              <c:f>Sayfa1!$B$2:$B$6</c:f>
              <c:numCache>
                <c:formatCode>0%</c:formatCode>
                <c:ptCount val="5"/>
                <c:pt idx="0">
                  <c:v>0.52</c:v>
                </c:pt>
                <c:pt idx="1">
                  <c:v>0.33</c:v>
                </c:pt>
                <c:pt idx="2">
                  <c:v>0.13</c:v>
                </c:pt>
                <c:pt idx="3">
                  <c:v>0</c:v>
                </c:pt>
                <c:pt idx="4">
                  <c:v>0</c:v>
                </c:pt>
              </c:numCache>
            </c:numRef>
          </c:val>
          <c:smooth val="0"/>
          <c:extLst xmlns:c16r2="http://schemas.microsoft.com/office/drawing/2015/06/chart">
            <c:ext xmlns:c16="http://schemas.microsoft.com/office/drawing/2014/chart" uri="{C3380CC4-5D6E-409C-BE32-E72D297353CC}">
              <c16:uniqueId val="{00000000-4EA9-43E5-A4E4-771C2C76D219}"/>
            </c:ext>
          </c:extLst>
        </c:ser>
        <c:dLbls>
          <c:showLegendKey val="0"/>
          <c:showVal val="0"/>
          <c:showCatName val="0"/>
          <c:showSerName val="0"/>
          <c:showPercent val="0"/>
          <c:showBubbleSize val="0"/>
        </c:dLbls>
        <c:marker val="1"/>
        <c:smooth val="0"/>
        <c:axId val="349016064"/>
        <c:axId val="352605824"/>
      </c:lineChart>
      <c:catAx>
        <c:axId val="349016064"/>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352605824"/>
        <c:crosses val="autoZero"/>
        <c:auto val="1"/>
        <c:lblAlgn val="ctr"/>
        <c:lblOffset val="100"/>
        <c:noMultiLvlLbl val="0"/>
      </c:catAx>
      <c:valAx>
        <c:axId val="352605824"/>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349016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Baskerville Old Face" panose="02020602080505020303" pitchFamily="18" charset="0"/>
                <a:ea typeface="+mn-ea"/>
                <a:cs typeface="+mn-cs"/>
              </a:defRPr>
            </a:pPr>
            <a:r>
              <a:rPr lang="tr-TR" sz="1400" b="1" i="0" baseline="0">
                <a:effectLst/>
                <a:latin typeface="Baskerville Old Face" panose="02020602080505020303" pitchFamily="18" charset="0"/>
              </a:rPr>
              <a:t>Soru 10: Çalıştığınız ortamda kişiliğinize verilen değerden</a:t>
            </a:r>
            <a:endParaRPr lang="tr-TR" sz="1400">
              <a:effectLst/>
              <a:latin typeface="Baskerville Old Face" panose="02020602080505020303" pitchFamily="18" charset="0"/>
            </a:endParaRPr>
          </a:p>
        </c:rich>
      </c:tx>
      <c:overlay val="0"/>
      <c:spPr>
        <a:noFill/>
        <a:ln>
          <a:noFill/>
        </a:ln>
        <a:effectLst/>
      </c:spPr>
    </c:title>
    <c:autoTitleDeleted val="0"/>
    <c:plotArea>
      <c:layout/>
      <c:lineChart>
        <c:grouping val="standard"/>
        <c:varyColors val="0"/>
        <c:ser>
          <c:idx val="0"/>
          <c:order val="0"/>
          <c:tx>
            <c:strRef>
              <c:f>Sayfa1!$B$1</c:f>
              <c:strCache>
                <c:ptCount val="1"/>
                <c:pt idx="0">
                  <c:v>Memnuniyet Oranı</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Sayfa1!$A$2:$A$6</c:f>
              <c:strCache>
                <c:ptCount val="5"/>
                <c:pt idx="0">
                  <c:v>Çok Memnunum</c:v>
                </c:pt>
                <c:pt idx="1">
                  <c:v>Memnunum</c:v>
                </c:pt>
                <c:pt idx="2">
                  <c:v>Kararsızım</c:v>
                </c:pt>
                <c:pt idx="3">
                  <c:v>Memnun Değilim</c:v>
                </c:pt>
                <c:pt idx="4">
                  <c:v>Hiç Memnun Değilim</c:v>
                </c:pt>
              </c:strCache>
            </c:strRef>
          </c:cat>
          <c:val>
            <c:numRef>
              <c:f>Sayfa1!$B$2:$B$6</c:f>
              <c:numCache>
                <c:formatCode>0%</c:formatCode>
                <c:ptCount val="5"/>
                <c:pt idx="0">
                  <c:v>0.57999999999999996</c:v>
                </c:pt>
                <c:pt idx="1">
                  <c:v>0.28999999999999998</c:v>
                </c:pt>
                <c:pt idx="2">
                  <c:v>0.11</c:v>
                </c:pt>
                <c:pt idx="3">
                  <c:v>0</c:v>
                </c:pt>
                <c:pt idx="4">
                  <c:v>0</c:v>
                </c:pt>
              </c:numCache>
            </c:numRef>
          </c:val>
          <c:smooth val="0"/>
          <c:extLst xmlns:c16r2="http://schemas.microsoft.com/office/drawing/2015/06/chart">
            <c:ext xmlns:c16="http://schemas.microsoft.com/office/drawing/2014/chart" uri="{C3380CC4-5D6E-409C-BE32-E72D297353CC}">
              <c16:uniqueId val="{00000000-C380-4D5A-AF97-A99E2F7E143C}"/>
            </c:ext>
          </c:extLst>
        </c:ser>
        <c:dLbls>
          <c:showLegendKey val="0"/>
          <c:showVal val="0"/>
          <c:showCatName val="0"/>
          <c:showSerName val="0"/>
          <c:showPercent val="0"/>
          <c:showBubbleSize val="0"/>
        </c:dLbls>
        <c:marker val="1"/>
        <c:smooth val="0"/>
        <c:axId val="349018112"/>
        <c:axId val="297304064"/>
      </c:lineChart>
      <c:catAx>
        <c:axId val="349018112"/>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297304064"/>
        <c:crosses val="autoZero"/>
        <c:auto val="1"/>
        <c:lblAlgn val="ctr"/>
        <c:lblOffset val="100"/>
        <c:noMultiLvlLbl val="0"/>
      </c:catAx>
      <c:valAx>
        <c:axId val="297304064"/>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349018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Baskerville Old Face" panose="02020602080505020303" pitchFamily="18" charset="0"/>
                <a:ea typeface="+mn-ea"/>
                <a:cs typeface="+mn-cs"/>
              </a:defRPr>
            </a:pPr>
            <a:r>
              <a:rPr lang="tr-TR" sz="1400" b="1" i="0" baseline="0">
                <a:effectLst/>
                <a:latin typeface="Baskerville Old Face" panose="02020602080505020303" pitchFamily="18" charset="0"/>
              </a:rPr>
              <a:t>Soru 11: Çalıştığınız birimin düzenlediği sosyal etkinliklerden</a:t>
            </a:r>
            <a:endParaRPr lang="tr-TR" sz="1400">
              <a:effectLst/>
              <a:latin typeface="Baskerville Old Face" panose="02020602080505020303" pitchFamily="18" charset="0"/>
            </a:endParaRPr>
          </a:p>
        </c:rich>
      </c:tx>
      <c:overlay val="0"/>
      <c:spPr>
        <a:noFill/>
        <a:ln>
          <a:noFill/>
        </a:ln>
        <a:effectLst/>
      </c:spPr>
    </c:title>
    <c:autoTitleDeleted val="0"/>
    <c:plotArea>
      <c:layout/>
      <c:lineChart>
        <c:grouping val="standard"/>
        <c:varyColors val="0"/>
        <c:ser>
          <c:idx val="0"/>
          <c:order val="0"/>
          <c:tx>
            <c:strRef>
              <c:f>Sayfa1!$B$1</c:f>
              <c:strCache>
                <c:ptCount val="1"/>
                <c:pt idx="0">
                  <c:v>Memnuniyet Oranı</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Sayfa1!$A$2:$A$6</c:f>
              <c:strCache>
                <c:ptCount val="5"/>
                <c:pt idx="0">
                  <c:v>Çok Memnunum</c:v>
                </c:pt>
                <c:pt idx="1">
                  <c:v>Memnunum</c:v>
                </c:pt>
                <c:pt idx="2">
                  <c:v>Kararsızım</c:v>
                </c:pt>
                <c:pt idx="3">
                  <c:v>Memnun Değilim</c:v>
                </c:pt>
                <c:pt idx="4">
                  <c:v>Hiç Memnun Değilim</c:v>
                </c:pt>
              </c:strCache>
            </c:strRef>
          </c:cat>
          <c:val>
            <c:numRef>
              <c:f>Sayfa1!$B$2:$B$6</c:f>
              <c:numCache>
                <c:formatCode>0%</c:formatCode>
                <c:ptCount val="5"/>
                <c:pt idx="0">
                  <c:v>0.52</c:v>
                </c:pt>
                <c:pt idx="1">
                  <c:v>0.25</c:v>
                </c:pt>
                <c:pt idx="2">
                  <c:v>0.13</c:v>
                </c:pt>
                <c:pt idx="3">
                  <c:v>0.05</c:v>
                </c:pt>
                <c:pt idx="4">
                  <c:v>0.02</c:v>
                </c:pt>
              </c:numCache>
            </c:numRef>
          </c:val>
          <c:smooth val="0"/>
          <c:extLst xmlns:c16r2="http://schemas.microsoft.com/office/drawing/2015/06/chart">
            <c:ext xmlns:c16="http://schemas.microsoft.com/office/drawing/2014/chart" uri="{C3380CC4-5D6E-409C-BE32-E72D297353CC}">
              <c16:uniqueId val="{00000000-BADA-46C7-BBA1-81B6520CCBE4}"/>
            </c:ext>
          </c:extLst>
        </c:ser>
        <c:dLbls>
          <c:showLegendKey val="0"/>
          <c:showVal val="0"/>
          <c:showCatName val="0"/>
          <c:showSerName val="0"/>
          <c:showPercent val="0"/>
          <c:showBubbleSize val="0"/>
        </c:dLbls>
        <c:marker val="1"/>
        <c:smooth val="0"/>
        <c:axId val="304906240"/>
        <c:axId val="297305792"/>
      </c:lineChart>
      <c:catAx>
        <c:axId val="304906240"/>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297305792"/>
        <c:crosses val="autoZero"/>
        <c:auto val="1"/>
        <c:lblAlgn val="ctr"/>
        <c:lblOffset val="100"/>
        <c:noMultiLvlLbl val="0"/>
      </c:catAx>
      <c:valAx>
        <c:axId val="297305792"/>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304906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Baskerville Old Face" panose="02020602080505020303" pitchFamily="18" charset="0"/>
                <a:ea typeface="+mn-ea"/>
                <a:cs typeface="+mn-cs"/>
              </a:defRPr>
            </a:pPr>
            <a:r>
              <a:rPr lang="tr-TR" sz="1400" b="1" i="0" baseline="0">
                <a:effectLst/>
                <a:latin typeface="Baskerville Old Face" panose="02020602080505020303" pitchFamily="18" charset="0"/>
              </a:rPr>
              <a:t>Soru 12: Çalıştığınız birimin düzenlediği akademik etkinliklerden</a:t>
            </a:r>
            <a:endParaRPr lang="tr-TR" sz="1400">
              <a:effectLst/>
              <a:latin typeface="Baskerville Old Face" panose="02020602080505020303" pitchFamily="18" charset="0"/>
            </a:endParaRPr>
          </a:p>
        </c:rich>
      </c:tx>
      <c:overlay val="0"/>
      <c:spPr>
        <a:noFill/>
        <a:ln>
          <a:noFill/>
        </a:ln>
        <a:effectLst/>
      </c:spPr>
    </c:title>
    <c:autoTitleDeleted val="0"/>
    <c:plotArea>
      <c:layout/>
      <c:lineChart>
        <c:grouping val="standard"/>
        <c:varyColors val="0"/>
        <c:ser>
          <c:idx val="0"/>
          <c:order val="0"/>
          <c:tx>
            <c:strRef>
              <c:f>Sayfa1!$B$1</c:f>
              <c:strCache>
                <c:ptCount val="1"/>
                <c:pt idx="0">
                  <c:v>Memnuniyet Oranı</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Sayfa1!$A$2:$A$6</c:f>
              <c:strCache>
                <c:ptCount val="5"/>
                <c:pt idx="0">
                  <c:v>Çok Memnunum</c:v>
                </c:pt>
                <c:pt idx="1">
                  <c:v>Memnunum</c:v>
                </c:pt>
                <c:pt idx="2">
                  <c:v>Kararsızım</c:v>
                </c:pt>
                <c:pt idx="3">
                  <c:v>Memnun Değilim</c:v>
                </c:pt>
                <c:pt idx="4">
                  <c:v>Hiç Memnun Değilim</c:v>
                </c:pt>
              </c:strCache>
            </c:strRef>
          </c:cat>
          <c:val>
            <c:numRef>
              <c:f>Sayfa1!$B$2:$B$6</c:f>
              <c:numCache>
                <c:formatCode>0%</c:formatCode>
                <c:ptCount val="5"/>
                <c:pt idx="0">
                  <c:v>0.5</c:v>
                </c:pt>
                <c:pt idx="1">
                  <c:v>0.23</c:v>
                </c:pt>
                <c:pt idx="2">
                  <c:v>0.17</c:v>
                </c:pt>
                <c:pt idx="3">
                  <c:v>0.05</c:v>
                </c:pt>
                <c:pt idx="4">
                  <c:v>0.02</c:v>
                </c:pt>
              </c:numCache>
            </c:numRef>
          </c:val>
          <c:smooth val="0"/>
          <c:extLst xmlns:c16r2="http://schemas.microsoft.com/office/drawing/2015/06/chart">
            <c:ext xmlns:c16="http://schemas.microsoft.com/office/drawing/2014/chart" uri="{C3380CC4-5D6E-409C-BE32-E72D297353CC}">
              <c16:uniqueId val="{00000000-BADA-46C7-BBA1-81B6520CCBE4}"/>
            </c:ext>
          </c:extLst>
        </c:ser>
        <c:dLbls>
          <c:showLegendKey val="0"/>
          <c:showVal val="0"/>
          <c:showCatName val="0"/>
          <c:showSerName val="0"/>
          <c:showPercent val="0"/>
          <c:showBubbleSize val="0"/>
        </c:dLbls>
        <c:marker val="1"/>
        <c:smooth val="0"/>
        <c:axId val="318758400"/>
        <c:axId val="297307520"/>
      </c:lineChart>
      <c:catAx>
        <c:axId val="318758400"/>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297307520"/>
        <c:crosses val="autoZero"/>
        <c:auto val="1"/>
        <c:lblAlgn val="ctr"/>
        <c:lblOffset val="100"/>
        <c:noMultiLvlLbl val="0"/>
      </c:catAx>
      <c:valAx>
        <c:axId val="297307520"/>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318758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Baskerville Old Face" panose="02020602080505020303" pitchFamily="18" charset="0"/>
                <a:ea typeface="+mn-ea"/>
                <a:cs typeface="+mn-cs"/>
              </a:defRPr>
            </a:pPr>
            <a:r>
              <a:rPr lang="tr-TR" sz="1400" b="1" i="0" baseline="0">
                <a:effectLst>
                  <a:outerShdw blurRad="50800" dist="38100" dir="5400000" algn="t" rotWithShape="0">
                    <a:srgbClr val="000000">
                      <a:alpha val="40000"/>
                    </a:srgbClr>
                  </a:outerShdw>
                </a:effectLst>
                <a:latin typeface="Baskerville Old Face" panose="02020602080505020303" pitchFamily="18" charset="0"/>
              </a:rPr>
              <a:t>Soru 1: İşinizi etkin bir şekilde yapmanız için kullanılan teknik donanımdan</a:t>
            </a:r>
            <a:endParaRPr lang="tr-TR" sz="1400">
              <a:effectLst/>
              <a:latin typeface="Baskerville Old Face" panose="02020602080505020303" pitchFamily="18" charset="0"/>
            </a:endParaRPr>
          </a:p>
        </c:rich>
      </c:tx>
      <c:overlay val="0"/>
      <c:spPr>
        <a:noFill/>
        <a:ln>
          <a:noFill/>
        </a:ln>
        <a:effectLst/>
      </c:spPr>
    </c:title>
    <c:autoTitleDeleted val="0"/>
    <c:plotArea>
      <c:layout/>
      <c:lineChart>
        <c:grouping val="standard"/>
        <c:varyColors val="0"/>
        <c:ser>
          <c:idx val="0"/>
          <c:order val="0"/>
          <c:tx>
            <c:strRef>
              <c:f>Sayfa1!$B$1</c:f>
              <c:strCache>
                <c:ptCount val="1"/>
                <c:pt idx="0">
                  <c:v>Memnuniyet Oranı</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Sayfa1!$A$2:$A$6</c:f>
              <c:strCache>
                <c:ptCount val="5"/>
                <c:pt idx="0">
                  <c:v>Çok Memnunum</c:v>
                </c:pt>
                <c:pt idx="1">
                  <c:v>Memnunum</c:v>
                </c:pt>
                <c:pt idx="2">
                  <c:v>Kararsızım</c:v>
                </c:pt>
                <c:pt idx="3">
                  <c:v>Memnun Değilim</c:v>
                </c:pt>
                <c:pt idx="4">
                  <c:v>Hiç Memnun Değilim</c:v>
                </c:pt>
              </c:strCache>
            </c:strRef>
          </c:cat>
          <c:val>
            <c:numRef>
              <c:f>Sayfa1!$B$2:$B$6</c:f>
              <c:numCache>
                <c:formatCode>0%</c:formatCode>
                <c:ptCount val="5"/>
                <c:pt idx="0">
                  <c:v>0.34</c:v>
                </c:pt>
                <c:pt idx="1">
                  <c:v>0.45</c:v>
                </c:pt>
                <c:pt idx="2">
                  <c:v>0.2</c:v>
                </c:pt>
                <c:pt idx="3">
                  <c:v>0</c:v>
                </c:pt>
                <c:pt idx="4">
                  <c:v>0</c:v>
                </c:pt>
              </c:numCache>
            </c:numRef>
          </c:val>
          <c:smooth val="0"/>
          <c:extLst xmlns:c16r2="http://schemas.microsoft.com/office/drawing/2015/06/chart">
            <c:ext xmlns:c16="http://schemas.microsoft.com/office/drawing/2014/chart" uri="{C3380CC4-5D6E-409C-BE32-E72D297353CC}">
              <c16:uniqueId val="{00000000-0074-419C-B06A-783F1A925FE5}"/>
            </c:ext>
          </c:extLst>
        </c:ser>
        <c:dLbls>
          <c:showLegendKey val="0"/>
          <c:showVal val="0"/>
          <c:showCatName val="0"/>
          <c:showSerName val="0"/>
          <c:showPercent val="0"/>
          <c:showBubbleSize val="0"/>
        </c:dLbls>
        <c:marker val="1"/>
        <c:smooth val="0"/>
        <c:axId val="348136448"/>
        <c:axId val="348422144"/>
      </c:lineChart>
      <c:catAx>
        <c:axId val="348136448"/>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348422144"/>
        <c:crosses val="autoZero"/>
        <c:auto val="1"/>
        <c:lblAlgn val="ctr"/>
        <c:lblOffset val="100"/>
        <c:noMultiLvlLbl val="0"/>
      </c:catAx>
      <c:valAx>
        <c:axId val="348422144"/>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348136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Baskerville Old Face" panose="02020602080505020303" pitchFamily="18" charset="0"/>
                <a:ea typeface="+mn-ea"/>
                <a:cs typeface="+mn-cs"/>
              </a:defRPr>
            </a:pPr>
            <a:r>
              <a:rPr lang="tr-TR" sz="1400" b="1" i="0" baseline="0">
                <a:effectLst/>
                <a:latin typeface="Baskerville Old Face" panose="02020602080505020303" pitchFamily="18" charset="0"/>
              </a:rPr>
              <a:t>Soru 2: Çalıştığınız ortamın temizlik ve hijyeninden</a:t>
            </a:r>
            <a:endParaRPr lang="tr-TR" sz="1400">
              <a:effectLst/>
              <a:latin typeface="Baskerville Old Face" panose="02020602080505020303" pitchFamily="18" charset="0"/>
            </a:endParaRPr>
          </a:p>
        </c:rich>
      </c:tx>
      <c:overlay val="0"/>
      <c:spPr>
        <a:noFill/>
        <a:ln>
          <a:noFill/>
        </a:ln>
        <a:effectLst/>
      </c:spPr>
    </c:title>
    <c:autoTitleDeleted val="0"/>
    <c:plotArea>
      <c:layout/>
      <c:lineChart>
        <c:grouping val="standard"/>
        <c:varyColors val="0"/>
        <c:ser>
          <c:idx val="0"/>
          <c:order val="0"/>
          <c:tx>
            <c:strRef>
              <c:f>Sayfa1!$B$1</c:f>
              <c:strCache>
                <c:ptCount val="1"/>
                <c:pt idx="0">
                  <c:v>Memnuniyet Oranı</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Sayfa1!$A$2:$A$6</c:f>
              <c:strCache>
                <c:ptCount val="5"/>
                <c:pt idx="0">
                  <c:v>Çok Memnunum</c:v>
                </c:pt>
                <c:pt idx="1">
                  <c:v>Memnunum</c:v>
                </c:pt>
                <c:pt idx="2">
                  <c:v>Kararsızım</c:v>
                </c:pt>
                <c:pt idx="3">
                  <c:v>Memnun Değilim</c:v>
                </c:pt>
                <c:pt idx="4">
                  <c:v>Hiç Memnun Değilim</c:v>
                </c:pt>
              </c:strCache>
            </c:strRef>
          </c:cat>
          <c:val>
            <c:numRef>
              <c:f>Sayfa1!$B$2:$B$6</c:f>
              <c:numCache>
                <c:formatCode>0%</c:formatCode>
                <c:ptCount val="5"/>
                <c:pt idx="0">
                  <c:v>0.42</c:v>
                </c:pt>
                <c:pt idx="1">
                  <c:v>0.31</c:v>
                </c:pt>
                <c:pt idx="2">
                  <c:v>0.14000000000000001</c:v>
                </c:pt>
                <c:pt idx="3">
                  <c:v>0.05</c:v>
                </c:pt>
                <c:pt idx="4">
                  <c:v>0.05</c:v>
                </c:pt>
              </c:numCache>
            </c:numRef>
          </c:val>
          <c:smooth val="0"/>
          <c:extLst xmlns:c16r2="http://schemas.microsoft.com/office/drawing/2015/06/chart">
            <c:ext xmlns:c16="http://schemas.microsoft.com/office/drawing/2014/chart" uri="{C3380CC4-5D6E-409C-BE32-E72D297353CC}">
              <c16:uniqueId val="{00000000-31B8-42D7-8B69-D9872DADC2DC}"/>
            </c:ext>
          </c:extLst>
        </c:ser>
        <c:dLbls>
          <c:showLegendKey val="0"/>
          <c:showVal val="0"/>
          <c:showCatName val="0"/>
          <c:showSerName val="0"/>
          <c:showPercent val="0"/>
          <c:showBubbleSize val="0"/>
        </c:dLbls>
        <c:marker val="1"/>
        <c:smooth val="0"/>
        <c:axId val="348136960"/>
        <c:axId val="348423872"/>
      </c:lineChart>
      <c:catAx>
        <c:axId val="348136960"/>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348423872"/>
        <c:crosses val="autoZero"/>
        <c:auto val="1"/>
        <c:lblAlgn val="ctr"/>
        <c:lblOffset val="100"/>
        <c:noMultiLvlLbl val="0"/>
      </c:catAx>
      <c:valAx>
        <c:axId val="348423872"/>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348136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Baskerville Old Face" panose="02020602080505020303" pitchFamily="18" charset="0"/>
                <a:ea typeface="+mn-ea"/>
                <a:cs typeface="+mn-cs"/>
              </a:defRPr>
            </a:pPr>
            <a:r>
              <a:rPr lang="tr-TR" sz="1400" b="1" i="0" baseline="0">
                <a:effectLst/>
                <a:latin typeface="Baskerville Old Face" panose="02020602080505020303" pitchFamily="18" charset="0"/>
              </a:rPr>
              <a:t>Soru 3: Çalıştığınız birim yönetiminin tutum ve davranışlarından</a:t>
            </a:r>
            <a:endParaRPr lang="tr-TR" sz="1400">
              <a:effectLst/>
              <a:latin typeface="Baskerville Old Face" panose="02020602080505020303" pitchFamily="18" charset="0"/>
            </a:endParaRPr>
          </a:p>
        </c:rich>
      </c:tx>
      <c:overlay val="0"/>
      <c:spPr>
        <a:noFill/>
        <a:ln>
          <a:noFill/>
        </a:ln>
        <a:effectLst/>
      </c:spPr>
    </c:title>
    <c:autoTitleDeleted val="0"/>
    <c:plotArea>
      <c:layout/>
      <c:lineChart>
        <c:grouping val="standard"/>
        <c:varyColors val="0"/>
        <c:ser>
          <c:idx val="0"/>
          <c:order val="0"/>
          <c:tx>
            <c:strRef>
              <c:f>Sayfa1!$B$1</c:f>
              <c:strCache>
                <c:ptCount val="1"/>
                <c:pt idx="0">
                  <c:v>Memnuniyet Oranı</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Sayfa1!$A$2:$A$6</c:f>
              <c:strCache>
                <c:ptCount val="5"/>
                <c:pt idx="0">
                  <c:v>Çok Memnunum</c:v>
                </c:pt>
                <c:pt idx="1">
                  <c:v>Memnunum</c:v>
                </c:pt>
                <c:pt idx="2">
                  <c:v>Kararsızım</c:v>
                </c:pt>
                <c:pt idx="3">
                  <c:v>Memnun Değilim</c:v>
                </c:pt>
                <c:pt idx="4">
                  <c:v>Hiç Memnun Değilim</c:v>
                </c:pt>
              </c:strCache>
            </c:strRef>
          </c:cat>
          <c:val>
            <c:numRef>
              <c:f>Sayfa1!$B$2:$B$6</c:f>
              <c:numCache>
                <c:formatCode>0%</c:formatCode>
                <c:ptCount val="5"/>
                <c:pt idx="0">
                  <c:v>0.57999999999999996</c:v>
                </c:pt>
                <c:pt idx="1">
                  <c:v>0.33</c:v>
                </c:pt>
                <c:pt idx="2">
                  <c:v>0.1</c:v>
                </c:pt>
                <c:pt idx="3">
                  <c:v>0</c:v>
                </c:pt>
                <c:pt idx="4">
                  <c:v>0</c:v>
                </c:pt>
              </c:numCache>
            </c:numRef>
          </c:val>
          <c:smooth val="0"/>
          <c:extLst xmlns:c16r2="http://schemas.microsoft.com/office/drawing/2015/06/chart">
            <c:ext xmlns:c16="http://schemas.microsoft.com/office/drawing/2014/chart" uri="{C3380CC4-5D6E-409C-BE32-E72D297353CC}">
              <c16:uniqueId val="{00000000-CC9B-4BB7-A240-FFC4201A4D57}"/>
            </c:ext>
          </c:extLst>
        </c:ser>
        <c:dLbls>
          <c:showLegendKey val="0"/>
          <c:showVal val="0"/>
          <c:showCatName val="0"/>
          <c:showSerName val="0"/>
          <c:showPercent val="0"/>
          <c:showBubbleSize val="0"/>
        </c:dLbls>
        <c:marker val="1"/>
        <c:smooth val="0"/>
        <c:axId val="348138496"/>
        <c:axId val="348425600"/>
      </c:lineChart>
      <c:catAx>
        <c:axId val="348138496"/>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348425600"/>
        <c:crosses val="autoZero"/>
        <c:auto val="1"/>
        <c:lblAlgn val="ctr"/>
        <c:lblOffset val="100"/>
        <c:noMultiLvlLbl val="0"/>
      </c:catAx>
      <c:valAx>
        <c:axId val="348425600"/>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348138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Baskerville Old Face" panose="02020602080505020303" pitchFamily="18" charset="0"/>
                <a:ea typeface="+mn-ea"/>
                <a:cs typeface="+mn-cs"/>
              </a:defRPr>
            </a:pPr>
            <a:r>
              <a:rPr lang="tr-TR" sz="1400" b="1" i="0" baseline="0">
                <a:effectLst/>
                <a:latin typeface="Baskerville Old Face" panose="02020602080505020303" pitchFamily="18" charset="0"/>
              </a:rPr>
              <a:t>Soru 4: Çalıştığınız birim yönetiminin görev dağıtımından</a:t>
            </a:r>
            <a:endParaRPr lang="tr-TR" sz="1400">
              <a:effectLst/>
              <a:latin typeface="Baskerville Old Face" panose="02020602080505020303" pitchFamily="18" charset="0"/>
            </a:endParaRPr>
          </a:p>
        </c:rich>
      </c:tx>
      <c:overlay val="0"/>
      <c:spPr>
        <a:noFill/>
        <a:ln>
          <a:noFill/>
        </a:ln>
        <a:effectLst/>
      </c:spPr>
    </c:title>
    <c:autoTitleDeleted val="0"/>
    <c:plotArea>
      <c:layout/>
      <c:lineChart>
        <c:grouping val="standard"/>
        <c:varyColors val="0"/>
        <c:ser>
          <c:idx val="0"/>
          <c:order val="0"/>
          <c:tx>
            <c:strRef>
              <c:f>Sayfa1!$B$1</c:f>
              <c:strCache>
                <c:ptCount val="1"/>
                <c:pt idx="0">
                  <c:v>Memnuniyet Oranı</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Sayfa1!$A$2:$A$6</c:f>
              <c:strCache>
                <c:ptCount val="5"/>
                <c:pt idx="0">
                  <c:v>Çok Memnunum</c:v>
                </c:pt>
                <c:pt idx="1">
                  <c:v>Memnunum</c:v>
                </c:pt>
                <c:pt idx="2">
                  <c:v>Kararsızım</c:v>
                </c:pt>
                <c:pt idx="3">
                  <c:v>Memnun Değilim</c:v>
                </c:pt>
                <c:pt idx="4">
                  <c:v>Hiç Memnun Değilim</c:v>
                </c:pt>
              </c:strCache>
            </c:strRef>
          </c:cat>
          <c:val>
            <c:numRef>
              <c:f>Sayfa1!$B$2:$B$6</c:f>
              <c:numCache>
                <c:formatCode>0%</c:formatCode>
                <c:ptCount val="5"/>
                <c:pt idx="0">
                  <c:v>0.52</c:v>
                </c:pt>
                <c:pt idx="1">
                  <c:v>0.38</c:v>
                </c:pt>
                <c:pt idx="2">
                  <c:v>0.08</c:v>
                </c:pt>
                <c:pt idx="3">
                  <c:v>0</c:v>
                </c:pt>
                <c:pt idx="4">
                  <c:v>0</c:v>
                </c:pt>
              </c:numCache>
            </c:numRef>
          </c:val>
          <c:smooth val="0"/>
          <c:extLst xmlns:c16r2="http://schemas.microsoft.com/office/drawing/2015/06/chart">
            <c:ext xmlns:c16="http://schemas.microsoft.com/office/drawing/2014/chart" uri="{C3380CC4-5D6E-409C-BE32-E72D297353CC}">
              <c16:uniqueId val="{00000000-6F90-424C-B0F0-E819ED7C0FD8}"/>
            </c:ext>
          </c:extLst>
        </c:ser>
        <c:dLbls>
          <c:showLegendKey val="0"/>
          <c:showVal val="0"/>
          <c:showCatName val="0"/>
          <c:showSerName val="0"/>
          <c:showPercent val="0"/>
          <c:showBubbleSize val="0"/>
        </c:dLbls>
        <c:marker val="1"/>
        <c:smooth val="0"/>
        <c:axId val="349016576"/>
        <c:axId val="348427328"/>
      </c:lineChart>
      <c:catAx>
        <c:axId val="349016576"/>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348427328"/>
        <c:crosses val="autoZero"/>
        <c:auto val="1"/>
        <c:lblAlgn val="ctr"/>
        <c:lblOffset val="100"/>
        <c:noMultiLvlLbl val="0"/>
      </c:catAx>
      <c:valAx>
        <c:axId val="348427328"/>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349016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Baskerville Old Face" panose="02020602080505020303" pitchFamily="18" charset="0"/>
                <a:ea typeface="+mn-ea"/>
                <a:cs typeface="+mn-cs"/>
              </a:defRPr>
            </a:pPr>
            <a:r>
              <a:rPr lang="tr-TR" sz="1400" b="1" i="0" baseline="0">
                <a:effectLst/>
                <a:latin typeface="Baskerville Old Face" panose="02020602080505020303" pitchFamily="18" charset="0"/>
              </a:rPr>
              <a:t>Soru 6: Alınan Güvenlik Önlemlerinden</a:t>
            </a:r>
            <a:endParaRPr lang="tr-TR" sz="1400">
              <a:effectLst/>
              <a:latin typeface="Baskerville Old Face" panose="02020602080505020303" pitchFamily="18" charset="0"/>
            </a:endParaRPr>
          </a:p>
        </c:rich>
      </c:tx>
      <c:overlay val="0"/>
      <c:spPr>
        <a:noFill/>
        <a:ln>
          <a:noFill/>
        </a:ln>
        <a:effectLst/>
      </c:spPr>
    </c:title>
    <c:autoTitleDeleted val="0"/>
    <c:plotArea>
      <c:layout/>
      <c:lineChart>
        <c:grouping val="standard"/>
        <c:varyColors val="0"/>
        <c:ser>
          <c:idx val="0"/>
          <c:order val="0"/>
          <c:tx>
            <c:strRef>
              <c:f>Sayfa1!$B$1</c:f>
              <c:strCache>
                <c:ptCount val="1"/>
                <c:pt idx="0">
                  <c:v>Memnuniyet Oranı</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Sayfa1!$A$2:$A$6</c:f>
              <c:strCache>
                <c:ptCount val="5"/>
                <c:pt idx="0">
                  <c:v>Çok Memnunum</c:v>
                </c:pt>
                <c:pt idx="1">
                  <c:v>Memnunum</c:v>
                </c:pt>
                <c:pt idx="2">
                  <c:v>Kararsızım</c:v>
                </c:pt>
                <c:pt idx="3">
                  <c:v>Memnun Değilim</c:v>
                </c:pt>
                <c:pt idx="4">
                  <c:v>Hiç Memnun Değilim</c:v>
                </c:pt>
              </c:strCache>
            </c:strRef>
          </c:cat>
          <c:val>
            <c:numRef>
              <c:f>Sayfa1!$B$2:$B$6</c:f>
              <c:numCache>
                <c:formatCode>0%</c:formatCode>
                <c:ptCount val="5"/>
                <c:pt idx="0">
                  <c:v>0.47</c:v>
                </c:pt>
                <c:pt idx="1">
                  <c:v>0.33</c:v>
                </c:pt>
                <c:pt idx="2">
                  <c:v>0.16</c:v>
                </c:pt>
                <c:pt idx="3">
                  <c:v>0</c:v>
                </c:pt>
                <c:pt idx="4">
                  <c:v>0</c:v>
                </c:pt>
              </c:numCache>
            </c:numRef>
          </c:val>
          <c:smooth val="0"/>
          <c:extLst xmlns:c16r2="http://schemas.microsoft.com/office/drawing/2015/06/chart">
            <c:ext xmlns:c16="http://schemas.microsoft.com/office/drawing/2014/chart" uri="{C3380CC4-5D6E-409C-BE32-E72D297353CC}">
              <c16:uniqueId val="{00000000-5951-4F92-8AFC-E67D76D34B20}"/>
            </c:ext>
          </c:extLst>
        </c:ser>
        <c:dLbls>
          <c:showLegendKey val="0"/>
          <c:showVal val="0"/>
          <c:showCatName val="0"/>
          <c:showSerName val="0"/>
          <c:showPercent val="0"/>
          <c:showBubbleSize val="0"/>
        </c:dLbls>
        <c:marker val="1"/>
        <c:smooth val="0"/>
        <c:axId val="304280064"/>
        <c:axId val="348429056"/>
      </c:lineChart>
      <c:catAx>
        <c:axId val="304280064"/>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348429056"/>
        <c:crosses val="autoZero"/>
        <c:auto val="1"/>
        <c:lblAlgn val="ctr"/>
        <c:lblOffset val="100"/>
        <c:noMultiLvlLbl val="0"/>
      </c:catAx>
      <c:valAx>
        <c:axId val="348429056"/>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304280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l" defTabSz="914400" rtl="0" eaLnBrk="1" fontAlgn="auto" latinLnBrk="0" hangingPunct="1">
              <a:lnSpc>
                <a:spcPct val="100000"/>
              </a:lnSpc>
              <a:spcBef>
                <a:spcPts val="0"/>
              </a:spcBef>
              <a:spcAft>
                <a:spcPts val="0"/>
              </a:spcAft>
              <a:buClrTx/>
              <a:buSzTx/>
              <a:buFontTx/>
              <a:buNone/>
              <a:tabLst/>
              <a:defRPr sz="14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Baskerville Old Face" panose="02020602080505020303" pitchFamily="18" charset="0"/>
                <a:ea typeface="Tahoma" panose="020B0604030504040204" pitchFamily="34" charset="0"/>
                <a:cs typeface="Times New Roman" panose="02020603050405020304" pitchFamily="18" charset="0"/>
              </a:defRPr>
            </a:pPr>
            <a:r>
              <a:rPr lang="tr-TR" sz="1400" b="1" i="0" baseline="0">
                <a:effectLst/>
                <a:latin typeface="Baskerville Old Face" panose="02020602080505020303" pitchFamily="18" charset="0"/>
                <a:ea typeface="Tahoma" panose="020B0604030504040204" pitchFamily="34" charset="0"/>
                <a:cs typeface="Times New Roman" panose="02020603050405020304" pitchFamily="18" charset="0"/>
              </a:rPr>
              <a:t>Soru 5: Biriminizde sağlanan iş sağlığı ve güvenliği önlemlerinden</a:t>
            </a:r>
            <a:endParaRPr lang="tr-TR" sz="1400">
              <a:effectLst/>
              <a:latin typeface="Baskerville Old Face" panose="02020602080505020303" pitchFamily="18" charset="0"/>
              <a:ea typeface="Tahoma" panose="020B0604030504040204" pitchFamily="34" charset="0"/>
              <a:cs typeface="Times New Roman" panose="02020603050405020304" pitchFamily="18" charset="0"/>
            </a:endParaRPr>
          </a:p>
        </c:rich>
      </c:tx>
      <c:overlay val="0"/>
      <c:spPr>
        <a:noFill/>
        <a:ln>
          <a:noFill/>
        </a:ln>
        <a:effectLst/>
      </c:spPr>
    </c:title>
    <c:autoTitleDeleted val="0"/>
    <c:plotArea>
      <c:layout/>
      <c:lineChart>
        <c:grouping val="standard"/>
        <c:varyColors val="0"/>
        <c:ser>
          <c:idx val="0"/>
          <c:order val="0"/>
          <c:tx>
            <c:strRef>
              <c:f>Sayfa1!$B$1</c:f>
              <c:strCache>
                <c:ptCount val="1"/>
                <c:pt idx="0">
                  <c:v>Memnuniyet Oranı</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Sayfa1!$A$2:$A$6</c:f>
              <c:strCache>
                <c:ptCount val="5"/>
                <c:pt idx="0">
                  <c:v>Çok Memnunum</c:v>
                </c:pt>
                <c:pt idx="1">
                  <c:v>Memnunum</c:v>
                </c:pt>
                <c:pt idx="2">
                  <c:v>Kararsızım</c:v>
                </c:pt>
                <c:pt idx="3">
                  <c:v>Memnun Değilim</c:v>
                </c:pt>
                <c:pt idx="4">
                  <c:v>Hiç Memnun Değilim</c:v>
                </c:pt>
              </c:strCache>
            </c:strRef>
          </c:cat>
          <c:val>
            <c:numRef>
              <c:f>Sayfa1!$B$2:$B$6</c:f>
              <c:numCache>
                <c:formatCode>0%</c:formatCode>
                <c:ptCount val="5"/>
                <c:pt idx="0">
                  <c:v>0.47</c:v>
                </c:pt>
                <c:pt idx="1">
                  <c:v>0.33</c:v>
                </c:pt>
                <c:pt idx="2">
                  <c:v>0.16</c:v>
                </c:pt>
                <c:pt idx="3">
                  <c:v>0.02</c:v>
                </c:pt>
                <c:pt idx="4">
                  <c:v>0</c:v>
                </c:pt>
              </c:numCache>
            </c:numRef>
          </c:val>
          <c:smooth val="0"/>
          <c:extLst xmlns:c16r2="http://schemas.microsoft.com/office/drawing/2015/06/chart">
            <c:ext xmlns:c16="http://schemas.microsoft.com/office/drawing/2014/chart" uri="{C3380CC4-5D6E-409C-BE32-E72D297353CC}">
              <c16:uniqueId val="{00000000-84D7-4A61-A455-E15B42157E38}"/>
            </c:ext>
          </c:extLst>
        </c:ser>
        <c:dLbls>
          <c:showLegendKey val="0"/>
          <c:showVal val="0"/>
          <c:showCatName val="0"/>
          <c:showSerName val="0"/>
          <c:showPercent val="0"/>
          <c:showBubbleSize val="0"/>
        </c:dLbls>
        <c:marker val="1"/>
        <c:smooth val="0"/>
        <c:axId val="348137984"/>
        <c:axId val="352600640"/>
      </c:lineChart>
      <c:catAx>
        <c:axId val="348137984"/>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352600640"/>
        <c:crosses val="autoZero"/>
        <c:auto val="1"/>
        <c:lblAlgn val="ctr"/>
        <c:lblOffset val="100"/>
        <c:noMultiLvlLbl val="0"/>
      </c:catAx>
      <c:valAx>
        <c:axId val="352600640"/>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348137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Baskerville Old Face" panose="02020602080505020303" pitchFamily="18" charset="0"/>
                <a:ea typeface="+mn-ea"/>
                <a:cs typeface="+mn-cs"/>
              </a:defRPr>
            </a:pPr>
            <a:r>
              <a:rPr lang="tr-TR" sz="1400" b="1" i="0" baseline="0">
                <a:effectLst/>
                <a:latin typeface="Baskerville Old Face" panose="02020602080505020303" pitchFamily="18" charset="0"/>
              </a:rPr>
              <a:t>Soru 7: Çalıştığınız birimin iş akış düzeninden</a:t>
            </a:r>
            <a:endParaRPr lang="tr-TR" sz="1400">
              <a:effectLst/>
              <a:latin typeface="Baskerville Old Face" panose="02020602080505020303" pitchFamily="18" charset="0"/>
            </a:endParaRPr>
          </a:p>
        </c:rich>
      </c:tx>
      <c:overlay val="0"/>
      <c:spPr>
        <a:noFill/>
        <a:ln>
          <a:noFill/>
        </a:ln>
        <a:effectLst/>
      </c:spPr>
    </c:title>
    <c:autoTitleDeleted val="0"/>
    <c:plotArea>
      <c:layout/>
      <c:lineChart>
        <c:grouping val="standard"/>
        <c:varyColors val="0"/>
        <c:ser>
          <c:idx val="0"/>
          <c:order val="0"/>
          <c:tx>
            <c:strRef>
              <c:f>Sayfa1!$B$1</c:f>
              <c:strCache>
                <c:ptCount val="1"/>
                <c:pt idx="0">
                  <c:v>Memnuniyet Oranı</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Sayfa1!$A$2:$A$6</c:f>
              <c:strCache>
                <c:ptCount val="5"/>
                <c:pt idx="0">
                  <c:v>Çok Memnunum</c:v>
                </c:pt>
                <c:pt idx="1">
                  <c:v>Memnunum</c:v>
                </c:pt>
                <c:pt idx="2">
                  <c:v>Kararsızım</c:v>
                </c:pt>
                <c:pt idx="3">
                  <c:v>Memnun Değilim</c:v>
                </c:pt>
                <c:pt idx="4">
                  <c:v>Hiç Memnun Değilim</c:v>
                </c:pt>
              </c:strCache>
            </c:strRef>
          </c:cat>
          <c:val>
            <c:numRef>
              <c:f>Sayfa1!$B$2:$B$6</c:f>
              <c:numCache>
                <c:formatCode>0%</c:formatCode>
                <c:ptCount val="5"/>
                <c:pt idx="0">
                  <c:v>0.55000000000000004</c:v>
                </c:pt>
                <c:pt idx="1">
                  <c:v>0.27</c:v>
                </c:pt>
                <c:pt idx="2">
                  <c:v>0.2</c:v>
                </c:pt>
                <c:pt idx="3">
                  <c:v>0</c:v>
                </c:pt>
                <c:pt idx="4">
                  <c:v>0</c:v>
                </c:pt>
              </c:numCache>
            </c:numRef>
          </c:val>
          <c:smooth val="0"/>
          <c:extLst xmlns:c16r2="http://schemas.microsoft.com/office/drawing/2015/06/chart">
            <c:ext xmlns:c16="http://schemas.microsoft.com/office/drawing/2014/chart" uri="{C3380CC4-5D6E-409C-BE32-E72D297353CC}">
              <c16:uniqueId val="{00000000-8E69-49B7-93F1-DECBACB9D9B3}"/>
            </c:ext>
          </c:extLst>
        </c:ser>
        <c:dLbls>
          <c:showLegendKey val="0"/>
          <c:showVal val="0"/>
          <c:showCatName val="0"/>
          <c:showSerName val="0"/>
          <c:showPercent val="0"/>
          <c:showBubbleSize val="0"/>
        </c:dLbls>
        <c:marker val="1"/>
        <c:smooth val="0"/>
        <c:axId val="349017600"/>
        <c:axId val="352602368"/>
      </c:lineChart>
      <c:catAx>
        <c:axId val="349017600"/>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352602368"/>
        <c:crosses val="autoZero"/>
        <c:auto val="1"/>
        <c:lblAlgn val="ctr"/>
        <c:lblOffset val="100"/>
        <c:noMultiLvlLbl val="0"/>
      </c:catAx>
      <c:valAx>
        <c:axId val="352602368"/>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349017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Baskerville Old Face" panose="02020602080505020303" pitchFamily="18" charset="0"/>
                <a:ea typeface="+mn-ea"/>
                <a:cs typeface="+mn-cs"/>
              </a:defRPr>
            </a:pPr>
            <a:r>
              <a:rPr lang="tr-TR" sz="1400" b="1" i="0" baseline="0">
                <a:effectLst/>
                <a:latin typeface="Baskerville Old Face" panose="02020602080505020303" pitchFamily="18" charset="0"/>
              </a:rPr>
              <a:t>Soru 8: İşinizde kendinizi geliştirebilmeniz için sunulan olanaklarından</a:t>
            </a:r>
            <a:endParaRPr lang="tr-TR" sz="1400">
              <a:effectLst/>
              <a:latin typeface="Baskerville Old Face" panose="02020602080505020303" pitchFamily="18" charset="0"/>
            </a:endParaRPr>
          </a:p>
        </c:rich>
      </c:tx>
      <c:overlay val="0"/>
      <c:spPr>
        <a:noFill/>
        <a:ln>
          <a:noFill/>
        </a:ln>
        <a:effectLst/>
      </c:spPr>
    </c:title>
    <c:autoTitleDeleted val="0"/>
    <c:plotArea>
      <c:layout/>
      <c:lineChart>
        <c:grouping val="standard"/>
        <c:varyColors val="0"/>
        <c:ser>
          <c:idx val="0"/>
          <c:order val="0"/>
          <c:tx>
            <c:strRef>
              <c:f>Sayfa1!$B$1</c:f>
              <c:strCache>
                <c:ptCount val="1"/>
                <c:pt idx="0">
                  <c:v>Memnuniyet Oranı</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Sayfa1!$A$2:$A$6</c:f>
              <c:strCache>
                <c:ptCount val="5"/>
                <c:pt idx="0">
                  <c:v>Çok Memnunum</c:v>
                </c:pt>
                <c:pt idx="1">
                  <c:v>Memnunum</c:v>
                </c:pt>
                <c:pt idx="2">
                  <c:v>Kararsızım</c:v>
                </c:pt>
                <c:pt idx="3">
                  <c:v>Memnun Değilim</c:v>
                </c:pt>
                <c:pt idx="4">
                  <c:v>Hiç Memnun Değilim</c:v>
                </c:pt>
              </c:strCache>
            </c:strRef>
          </c:cat>
          <c:val>
            <c:numRef>
              <c:f>Sayfa1!$B$2:$B$6</c:f>
              <c:numCache>
                <c:formatCode>0%</c:formatCode>
                <c:ptCount val="5"/>
                <c:pt idx="0">
                  <c:v>0.51</c:v>
                </c:pt>
                <c:pt idx="1">
                  <c:v>0.31</c:v>
                </c:pt>
                <c:pt idx="2">
                  <c:v>0.14000000000000001</c:v>
                </c:pt>
                <c:pt idx="3">
                  <c:v>0.02</c:v>
                </c:pt>
                <c:pt idx="4">
                  <c:v>0</c:v>
                </c:pt>
              </c:numCache>
            </c:numRef>
          </c:val>
          <c:smooth val="0"/>
          <c:extLst xmlns:c16r2="http://schemas.microsoft.com/office/drawing/2015/06/chart">
            <c:ext xmlns:c16="http://schemas.microsoft.com/office/drawing/2014/chart" uri="{C3380CC4-5D6E-409C-BE32-E72D297353CC}">
              <c16:uniqueId val="{00000000-6609-439A-9390-091B2923F24D}"/>
            </c:ext>
          </c:extLst>
        </c:ser>
        <c:dLbls>
          <c:showLegendKey val="0"/>
          <c:showVal val="0"/>
          <c:showCatName val="0"/>
          <c:showSerName val="0"/>
          <c:showPercent val="0"/>
          <c:showBubbleSize val="0"/>
        </c:dLbls>
        <c:marker val="1"/>
        <c:smooth val="0"/>
        <c:axId val="348077568"/>
        <c:axId val="352604096"/>
      </c:lineChart>
      <c:catAx>
        <c:axId val="348077568"/>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352604096"/>
        <c:crosses val="autoZero"/>
        <c:auto val="1"/>
        <c:lblAlgn val="ctr"/>
        <c:lblOffset val="100"/>
        <c:noMultiLvlLbl val="0"/>
      </c:catAx>
      <c:valAx>
        <c:axId val="352604096"/>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348077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613</Words>
  <Characters>3497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yeni</dc:creator>
  <cp:lastModifiedBy>hp</cp:lastModifiedBy>
  <cp:revision>2</cp:revision>
  <cp:lastPrinted>2024-01-04T09:50:00Z</cp:lastPrinted>
  <dcterms:created xsi:type="dcterms:W3CDTF">2024-11-05T10:44:00Z</dcterms:created>
  <dcterms:modified xsi:type="dcterms:W3CDTF">2024-11-05T10:44:00Z</dcterms:modified>
</cp:coreProperties>
</file>