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59" w:type="dxa"/>
        <w:tblInd w:w="-453" w:type="dxa"/>
        <w:tblLook w:val="04A0" w:firstRow="1" w:lastRow="0" w:firstColumn="1" w:lastColumn="0" w:noHBand="0" w:noVBand="1"/>
      </w:tblPr>
      <w:tblGrid>
        <w:gridCol w:w="3262"/>
        <w:gridCol w:w="447"/>
        <w:gridCol w:w="6350"/>
      </w:tblGrid>
      <w:tr w:rsidR="00D4376A" w:rsidRPr="00D4376A" w:rsidTr="009E1D52">
        <w:trPr>
          <w:trHeight w:val="353"/>
        </w:trPr>
        <w:tc>
          <w:tcPr>
            <w:tcW w:w="10059" w:type="dxa"/>
            <w:gridSpan w:val="3"/>
            <w:shd w:val="clear" w:color="auto" w:fill="D9D9D9" w:themeFill="background1" w:themeFillShade="D9"/>
            <w:vAlign w:val="center"/>
          </w:tcPr>
          <w:p w:rsidR="00D4376A" w:rsidRPr="00D4376A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97" w:type="dxa"/>
            <w:gridSpan w:val="2"/>
          </w:tcPr>
          <w:p w:rsidR="00D4376A" w:rsidRPr="00484680" w:rsidRDefault="00484680" w:rsidP="00405644">
            <w:pPr>
              <w:rPr>
                <w:rFonts w:ascii="Times New Roman" w:hAnsi="Times New Roman" w:cs="Times New Roman"/>
              </w:rPr>
            </w:pPr>
            <w:r w:rsidRPr="00484680">
              <w:rPr>
                <w:rFonts w:ascii="Times New Roman" w:hAnsi="Times New Roman" w:cs="Times New Roman"/>
              </w:rPr>
              <w:t>Kütüphane ve Dokümantasyon Daire Başkanlığı</w:t>
            </w:r>
            <w:r w:rsidRPr="00977020">
              <w:rPr>
                <w:rFonts w:ascii="Times New Roman" w:hAnsi="Times New Roman" w:cs="Times New Roman"/>
              </w:rPr>
              <w:t xml:space="preserve">/ </w:t>
            </w:r>
            <w:r w:rsidR="00977020" w:rsidRPr="00977020">
              <w:rPr>
                <w:rFonts w:ascii="Times New Roman" w:hAnsi="Times New Roman" w:cs="Times New Roman"/>
              </w:rPr>
              <w:t xml:space="preserve">Teknik Hizmetler </w:t>
            </w:r>
            <w:r w:rsidR="00405644">
              <w:rPr>
                <w:rFonts w:ascii="Times New Roman" w:hAnsi="Times New Roman" w:cs="Times New Roman"/>
              </w:rPr>
              <w:t>Şube Müdürlüğü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97" w:type="dxa"/>
            <w:gridSpan w:val="2"/>
          </w:tcPr>
          <w:p w:rsidR="00D4376A" w:rsidRPr="00187A69" w:rsidRDefault="00187A69" w:rsidP="009E1D52">
            <w:pPr>
              <w:rPr>
                <w:rFonts w:ascii="Times New Roman" w:hAnsi="Times New Roman" w:cs="Times New Roman"/>
              </w:rPr>
            </w:pPr>
            <w:r w:rsidRPr="00187A69">
              <w:rPr>
                <w:rFonts w:ascii="Times New Roman" w:hAnsi="Times New Roman" w:cs="Times New Roman"/>
              </w:rPr>
              <w:t xml:space="preserve">[ X ] Memur 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97" w:type="dxa"/>
            <w:gridSpan w:val="2"/>
          </w:tcPr>
          <w:p w:rsidR="00D4376A" w:rsidRPr="00E257F4" w:rsidRDefault="00554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Şube Müdürü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97" w:type="dxa"/>
            <w:gridSpan w:val="2"/>
          </w:tcPr>
          <w:p w:rsidR="00D4376A" w:rsidRPr="00AA0DE3" w:rsidRDefault="00405644" w:rsidP="00046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 Teknolojileri Birimi ( </w:t>
            </w:r>
            <w:r w:rsidR="00AA0DE3" w:rsidRPr="00AA0DE3">
              <w:rPr>
                <w:rFonts w:ascii="Times New Roman" w:hAnsi="Times New Roman" w:cs="Times New Roman"/>
              </w:rPr>
              <w:t>E-Kaynaklar / Kurumsal Açık Arşiv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SINIFI</w:t>
            </w:r>
          </w:p>
        </w:tc>
        <w:tc>
          <w:tcPr>
            <w:tcW w:w="6797" w:type="dxa"/>
            <w:gridSpan w:val="2"/>
          </w:tcPr>
          <w:p w:rsidR="00D4376A" w:rsidRPr="00977020" w:rsidRDefault="005540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Hizmetler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97" w:type="dxa"/>
            <w:gridSpan w:val="2"/>
          </w:tcPr>
          <w:p w:rsidR="00D4376A" w:rsidRPr="00E257F4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97" w:type="dxa"/>
            <w:gridSpan w:val="2"/>
          </w:tcPr>
          <w:p w:rsidR="00D4376A" w:rsidRPr="00E257F4" w:rsidRDefault="00187A69">
            <w:pPr>
              <w:rPr>
                <w:rFonts w:ascii="Times New Roman" w:hAnsi="Times New Roman" w:cs="Times New Roman"/>
              </w:rPr>
            </w:pPr>
            <w:r w:rsidRPr="00E257F4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D4376A" w:rsidTr="009E1D52">
        <w:tc>
          <w:tcPr>
            <w:tcW w:w="3262" w:type="dxa"/>
            <w:vAlign w:val="center"/>
          </w:tcPr>
          <w:p w:rsidR="00D4376A" w:rsidRPr="00D4376A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97" w:type="dxa"/>
            <w:gridSpan w:val="2"/>
            <w:vAlign w:val="center"/>
          </w:tcPr>
          <w:p w:rsidR="00D4376A" w:rsidRPr="00E257F4" w:rsidRDefault="00840BF7" w:rsidP="000A2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Daire Başkanı, </w:t>
            </w:r>
            <w:r w:rsidR="00E257F4" w:rsidRPr="00E257F4">
              <w:rPr>
                <w:rFonts w:ascii="Times New Roman" w:hAnsi="Times New Roman" w:cs="Times New Roman"/>
              </w:rPr>
              <w:t>Genel Sekreter</w:t>
            </w:r>
            <w:r>
              <w:rPr>
                <w:rFonts w:ascii="Times New Roman" w:hAnsi="Times New Roman" w:cs="Times New Roman"/>
              </w:rPr>
              <w:t>, Rektör Yardımcısı</w:t>
            </w:r>
            <w:r w:rsidR="00E257F4" w:rsidRPr="00E257F4">
              <w:rPr>
                <w:rFonts w:ascii="Times New Roman" w:hAnsi="Times New Roman" w:cs="Times New Roman"/>
              </w:rPr>
              <w:t xml:space="preserve"> ve Rektör</w:t>
            </w:r>
          </w:p>
        </w:tc>
      </w:tr>
      <w:tr w:rsidR="00D4376A" w:rsidRPr="00D4376A" w:rsidTr="009E1D52">
        <w:tc>
          <w:tcPr>
            <w:tcW w:w="3262" w:type="dxa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97" w:type="dxa"/>
            <w:gridSpan w:val="2"/>
          </w:tcPr>
          <w:p w:rsidR="00D4376A" w:rsidRPr="00484680" w:rsidRDefault="001C4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9E1D52">
        <w:tc>
          <w:tcPr>
            <w:tcW w:w="10059" w:type="dxa"/>
            <w:gridSpan w:val="3"/>
          </w:tcPr>
          <w:p w:rsidR="00D4376A" w:rsidRPr="00D4376A" w:rsidRDefault="00D4376A">
            <w:p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D4376A" w:rsidTr="009E1D52">
        <w:tc>
          <w:tcPr>
            <w:tcW w:w="10059" w:type="dxa"/>
            <w:gridSpan w:val="3"/>
          </w:tcPr>
          <w:p w:rsidR="005B32F3" w:rsidRPr="005B32F3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t>GÖREV / İŞİN KISA TANIMI</w:t>
            </w:r>
            <w:r w:rsidR="005B32F3">
              <w:t xml:space="preserve">: </w:t>
            </w:r>
          </w:p>
          <w:p w:rsidR="00D4376A" w:rsidRPr="00AA0DE3" w:rsidRDefault="00AA0DE3" w:rsidP="00977020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Üniversitenin eğitim-öğretim ve araştırma ihtiyaçları doğrultusunda eğitimi desteklemek amacıyla elektronik ortamdaki kaynaklara (veri tabanı, e-kitap, e-dergi, e-tez, intihal programları, vb. ) abone olunması ve e-kaynaklardan kullanıcıların en verimli şekilde yararlandırılması iş ve işlemlerinin yürütülmesi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4376A" w:rsidRPr="00D4376A" w:rsidTr="009E1D52">
        <w:tc>
          <w:tcPr>
            <w:tcW w:w="10059" w:type="dxa"/>
            <w:gridSpan w:val="3"/>
          </w:tcPr>
          <w:p w:rsidR="00D4376A" w:rsidRPr="00D4376A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:rsidR="00FF1E9B" w:rsidRPr="00FF1E9B" w:rsidRDefault="00D4376A" w:rsidP="00FF1E9B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F1E9B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ANKOS Konsorsiyumu (Anadolu Üniversite Kütüphaneleri Konsorsiyumu) ve TÜBİTAK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A0DE3">
              <w:rPr>
                <w:rFonts w:ascii="Times New Roman" w:hAnsi="Times New Roman" w:cs="Times New Roman"/>
              </w:rPr>
              <w:t>ULAKBİM EKUAL (Elektronik Kaynaklar Ulusal Akademik Lisansı) kapsamında, Akademik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birimlerden gelen talepler doğrultusunda eğitimi destekleyici veri tabanlarına abonelik hazırlık ve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değerlendirme işlemlerini yürütmek.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Kütüphanenin abone olduğu elektronik kaynaklarla ilgili her türlü içerik bilgilerini ve erişim linklerini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sağlayıp, web sayfası aracılığıyla kullanıcıların bilgilendirilmesini sağlamak.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Abone veri tabanlarının düzenli olarak kullanım istatistiklerini almak ve analizlerini yapmak.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Kullanım analizleri yapılan veri tabanlarının aboneliğinin devam ettirilmesi veya iptaline ilişkin Daire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Başkanına görüş bildirmek.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Yeni abone olunacak veri tabanlarının belirlenmesinde, talep edilen veri tabanının kısa süreli deneme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erişimine açtırılması için yayınevlerinden talepte bulunmak, deneme erişimi sona erdiğinde kullanım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istatistiklerini değerlendirip Daire Başkanını bilgilendirmek.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Seçimi yapılan veri tabanlarının lisans anlaşmalarını ve maddelerini incelemek.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Veri tabanı kullanıcılarının lisans anlaşmalarına uymalarını sağlamak amacıyla web sayfası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aracılığıyla her türlü bilgilendirmenin yapılmasını sağlamak.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ANKOS Konsorsiyumu veya yayınevleri tarafından tüm üniversitelere deneme erişimine açılan veri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tabanlarının takibini yapmak ve web sayfası aracılığıyla kullanıcılara erişim linklerinin bildirilmesini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sağlamak.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Veri tabanları ile ilgili her türlü bilgilendirme dokümanları ve eğitim sunumları hazırlamak ve web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sayfası aracılığıyla kullanıma sunulmasını sağlamak.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Veri tabanı aracı firmalarıyla birlikte kullanıcı eğitim seminerleri düzenlemek, duyurularını yapmak,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kullanıcılara eğitim vermek.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E-kaynaklar konusunda sorun yaşayan kullanıcılara telefon, e-posta yoluyla veya yüz yüze eğitim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vermek.</w:t>
            </w:r>
          </w:p>
          <w:p w:rsidR="00AA0DE3" w:rsidRP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Kullanıcılardan gelen e-kitap taleplerini değerlendirmek, koleksiyonumuzda olup olmadığını kontrol</w:t>
            </w:r>
            <w:r w:rsidR="00575F6A">
              <w:rPr>
                <w:rFonts w:ascii="Times New Roman" w:hAnsi="Times New Roman" w:cs="Times New Roman"/>
              </w:rPr>
              <w:t>ünü sağlamak</w:t>
            </w:r>
            <w:r w:rsidRPr="00AA0DE3">
              <w:rPr>
                <w:rFonts w:ascii="Times New Roman" w:hAnsi="Times New Roman" w:cs="Times New Roman"/>
              </w:rPr>
              <w:t xml:space="preserve">, olmayanlar için </w:t>
            </w:r>
            <w:r w:rsidR="00575F6A" w:rsidRPr="00AA0DE3">
              <w:rPr>
                <w:rFonts w:ascii="Times New Roman" w:hAnsi="Times New Roman" w:cs="Times New Roman"/>
              </w:rPr>
              <w:t>liste</w:t>
            </w:r>
            <w:r w:rsidR="00575F6A">
              <w:rPr>
                <w:rFonts w:ascii="Times New Roman" w:hAnsi="Times New Roman" w:cs="Times New Roman"/>
              </w:rPr>
              <w:t xml:space="preserve">nin </w:t>
            </w:r>
            <w:r w:rsidR="00575F6A" w:rsidRPr="00AA0DE3">
              <w:rPr>
                <w:rFonts w:ascii="Times New Roman" w:hAnsi="Times New Roman" w:cs="Times New Roman"/>
              </w:rPr>
              <w:t>oluşturulması</w:t>
            </w:r>
            <w:r w:rsidRPr="00AA0DE3">
              <w:rPr>
                <w:rFonts w:ascii="Times New Roman" w:hAnsi="Times New Roman" w:cs="Times New Roman"/>
              </w:rPr>
              <w:t xml:space="preserve">, bibliyografik </w:t>
            </w:r>
            <w:r w:rsidR="00575F6A" w:rsidRPr="00AA0DE3">
              <w:rPr>
                <w:rFonts w:ascii="Times New Roman" w:hAnsi="Times New Roman" w:cs="Times New Roman"/>
              </w:rPr>
              <w:t>bilgilerini</w:t>
            </w:r>
            <w:r w:rsidR="00575F6A">
              <w:rPr>
                <w:rFonts w:ascii="Times New Roman" w:hAnsi="Times New Roman" w:cs="Times New Roman"/>
              </w:rPr>
              <w:t>nim</w:t>
            </w:r>
            <w:r w:rsidRPr="00AA0DE3">
              <w:rPr>
                <w:rFonts w:ascii="Times New Roman" w:hAnsi="Times New Roman" w:cs="Times New Roman"/>
              </w:rPr>
              <w:t xml:space="preserve"> kontrol </w:t>
            </w:r>
            <w:r w:rsidR="00575F6A">
              <w:rPr>
                <w:rFonts w:ascii="Times New Roman" w:hAnsi="Times New Roman" w:cs="Times New Roman"/>
              </w:rPr>
              <w:t>edilmesi</w:t>
            </w:r>
            <w:r w:rsidRPr="00AA0DE3">
              <w:rPr>
                <w:rFonts w:ascii="Times New Roman" w:hAnsi="Times New Roman" w:cs="Times New Roman"/>
              </w:rPr>
              <w:t xml:space="preserve"> ve bütçe ödenekleri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E3">
              <w:rPr>
                <w:rFonts w:ascii="Times New Roman" w:hAnsi="Times New Roman" w:cs="Times New Roman"/>
              </w:rPr>
              <w:t>doğrultusunda satın alınması için Daire Başkanını bilgilendirmek.</w:t>
            </w:r>
          </w:p>
          <w:p w:rsidR="00AD033A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5B32F3">
              <w:rPr>
                <w:rFonts w:ascii="Times New Roman" w:hAnsi="Times New Roman" w:cs="Times New Roman"/>
              </w:rPr>
              <w:t xml:space="preserve">Üniversitenin görünürlüğünün arttırılması için, üniversitede üretilen bilimsel literatürün ücretsiz </w:t>
            </w:r>
            <w:r w:rsidRPr="005B32F3">
              <w:rPr>
                <w:rFonts w:ascii="Times New Roman" w:hAnsi="Times New Roman" w:cs="Times New Roman"/>
              </w:rPr>
              <w:lastRenderedPageBreak/>
              <w:t>olarak kamuya açılmasını sağlamak üzere altyapısı Bilgi İşlem Daire Başkanlığı tarafından oluşturulan “Dicle Üniversitesi Açık Arşiv Sistemi” ne Üniversitenin yayınlarının (yüksek lisans, doktora tezleri, dergiler ve kitaplar) giriş işlemlerini</w:t>
            </w:r>
            <w:r w:rsidR="00575F6A">
              <w:rPr>
                <w:rFonts w:ascii="Times New Roman" w:hAnsi="Times New Roman" w:cs="Times New Roman"/>
              </w:rPr>
              <w:t xml:space="preserve">n </w:t>
            </w:r>
            <w:r w:rsidRPr="005B32F3">
              <w:rPr>
                <w:rFonts w:ascii="Times New Roman" w:hAnsi="Times New Roman" w:cs="Times New Roman"/>
              </w:rPr>
              <w:t>yap</w:t>
            </w:r>
            <w:r w:rsidR="00575F6A">
              <w:rPr>
                <w:rFonts w:ascii="Times New Roman" w:hAnsi="Times New Roman" w:cs="Times New Roman"/>
              </w:rPr>
              <w:t>ılmasını sağlamak.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Kurumsal Açık Arşiv Sistemine akademisyenlerin kendi yayınlarını girebilmeleri için her türlü eğitim faaliyetlerini yürütmek.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Kurumsal Açık Arşiv Sistemindeki büyüme durumu ve kullanım istatistiklerini takip etmek ve Daire Başkanını bilgilendirmek.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Kütüphanecilik alanındaki gelişmeleri izlemek ve bu gelişmelerin uygulanabilirliği ile ilgili olarak Daire Başkanına önerilerde bulunmak.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Kütüphanede Üniversitenin akademik takvim döneminde uygulanan fazla mesai nöbetlerine uymak.</w:t>
            </w:r>
          </w:p>
          <w:p w:rsidR="00AA0DE3" w:rsidRDefault="00AA0DE3" w:rsidP="00AA0DE3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Kendi sorumluluğunda olan bütün büro makineleri ve demirbaşların her türlü hasara karşı korunması</w:t>
            </w:r>
            <w:r w:rsidR="007B2EDB" w:rsidRPr="007B2EDB">
              <w:rPr>
                <w:rFonts w:ascii="Times New Roman" w:hAnsi="Times New Roman" w:cs="Times New Roman"/>
              </w:rPr>
              <w:t xml:space="preserve"> </w:t>
            </w:r>
            <w:r w:rsidRPr="007B2EDB">
              <w:rPr>
                <w:rFonts w:ascii="Times New Roman" w:hAnsi="Times New Roman" w:cs="Times New Roman"/>
              </w:rPr>
              <w:t>için gerekli tedbirleri almak.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Bağlı olduğu proses ile üst yönetici/yöneticileri tarafından verilen diğer işleri ve işlemleri yapmak.</w:t>
            </w:r>
          </w:p>
          <w:p w:rsidR="00AA0DE3" w:rsidRDefault="00AA0DE3" w:rsidP="007B2EDB">
            <w:pPr>
              <w:pStyle w:val="ListeParagraf"/>
              <w:numPr>
                <w:ilvl w:val="0"/>
                <w:numId w:val="24"/>
              </w:numPr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Kütüphaneci, yaptığı iş ve işlemlerden dolayı Daire Başkanına, Genel Sekretere ve Rektöre karşı</w:t>
            </w:r>
          </w:p>
          <w:p w:rsidR="00AA0DE3" w:rsidRPr="007B2EDB" w:rsidRDefault="00AA0DE3" w:rsidP="007B2EDB">
            <w:pPr>
              <w:pStyle w:val="ListeParagraf"/>
              <w:ind w:left="1080"/>
              <w:jc w:val="both"/>
              <w:rPr>
                <w:rFonts w:ascii="Times New Roman" w:hAnsi="Times New Roman" w:cs="Times New Roman"/>
              </w:rPr>
            </w:pPr>
            <w:r w:rsidRPr="007B2EDB">
              <w:rPr>
                <w:rFonts w:ascii="Times New Roman" w:hAnsi="Times New Roman" w:cs="Times New Roman"/>
              </w:rPr>
              <w:t>sorumludur</w:t>
            </w:r>
          </w:p>
        </w:tc>
      </w:tr>
      <w:tr w:rsidR="00D4376A" w:rsidRPr="00D4376A" w:rsidTr="009E1D52">
        <w:tc>
          <w:tcPr>
            <w:tcW w:w="10059" w:type="dxa"/>
            <w:gridSpan w:val="3"/>
          </w:tcPr>
          <w:p w:rsidR="00D4376A" w:rsidRPr="00D4376A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D4376A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D4376A" w:rsidTr="009E1D52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50" w:type="dxa"/>
          </w:tcPr>
          <w:p w:rsidR="00D4376A" w:rsidRPr="00A0008C" w:rsidRDefault="00A0008C" w:rsidP="00A0008C">
            <w:pPr>
              <w:rPr>
                <w:rFonts w:ascii="Times New Roman" w:hAnsi="Times New Roman" w:cs="Times New Roman"/>
              </w:rPr>
            </w:pPr>
            <w:r w:rsidRPr="00A0008C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D4376A" w:rsidTr="009E1D52">
        <w:tc>
          <w:tcPr>
            <w:tcW w:w="3709" w:type="dxa"/>
            <w:gridSpan w:val="2"/>
          </w:tcPr>
          <w:p w:rsidR="00D4376A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50" w:type="dxa"/>
          </w:tcPr>
          <w:p w:rsidR="00D4376A" w:rsidRPr="00A0008C" w:rsidRDefault="002B13D1" w:rsidP="005A7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D4376A" w:rsidRPr="00D4376A" w:rsidTr="009E1D52">
        <w:tc>
          <w:tcPr>
            <w:tcW w:w="10059" w:type="dxa"/>
            <w:gridSpan w:val="3"/>
          </w:tcPr>
          <w:p w:rsidR="00D4376A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017C48" w:rsidRPr="00017C48" w:rsidRDefault="00017C48" w:rsidP="00951EF9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2B13D1">
              <w:rPr>
                <w:rFonts w:ascii="Times New Roman" w:hAnsi="Times New Roman" w:cs="Times New Roman"/>
              </w:rPr>
              <w:t>X</w:t>
            </w:r>
            <w:r w:rsidRPr="00017C48">
              <w:rPr>
                <w:rFonts w:ascii="Times New Roman" w:hAnsi="Times New Roman" w:cs="Times New Roman"/>
              </w:rPr>
              <w:t xml:space="preserve"> ] Her İkisi</w:t>
            </w:r>
            <w:r w:rsidR="007B2EDB">
              <w:rPr>
                <w:rFonts w:ascii="Times New Roman" w:hAnsi="Times New Roman" w:cs="Times New Roman"/>
              </w:rPr>
              <w:t xml:space="preserve"> </w:t>
            </w:r>
            <w:r w:rsidRPr="00017C48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Pr="00017C48" w:rsidRDefault="00017C48" w:rsidP="00017C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017C48" w:rsidRPr="00AA0DE3" w:rsidRDefault="00C2375E" w:rsidP="005A758A">
            <w:pPr>
              <w:ind w:left="360" w:firstLine="4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yıllık lisans mezunu ( tercihen </w:t>
            </w:r>
            <w:r w:rsidR="00AA0DE3" w:rsidRPr="00AA0DE3">
              <w:rPr>
                <w:rFonts w:ascii="Times New Roman" w:hAnsi="Times New Roman" w:cs="Times New Roman"/>
              </w:rPr>
              <w:t>Bilgi ve Bel</w:t>
            </w:r>
            <w:r>
              <w:rPr>
                <w:rFonts w:ascii="Times New Roman" w:hAnsi="Times New Roman" w:cs="Times New Roman"/>
              </w:rPr>
              <w:t>ge Yönetimi lisans mezunu olmak)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017C48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Yok.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017C48" w:rsidRPr="00017C48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  <w:r w:rsidRPr="00017C48"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017C48" w:rsidRPr="00AA0DE3" w:rsidRDefault="00AA0DE3" w:rsidP="00AA0DE3">
            <w:pPr>
              <w:pStyle w:val="ListeParagraf"/>
              <w:ind w:left="708"/>
              <w:jc w:val="both"/>
              <w:rPr>
                <w:rFonts w:ascii="Times New Roman" w:hAnsi="Times New Roman" w:cs="Times New Roman"/>
              </w:rPr>
            </w:pPr>
            <w:r w:rsidRPr="00AA0DE3">
              <w:rPr>
                <w:rFonts w:ascii="Times New Roman" w:hAnsi="Times New Roman" w:cs="Times New Roman"/>
              </w:rPr>
              <w:t>Görevde yükselme sureti ile atanacaklar için, Yükseköğretim Üs</w:t>
            </w:r>
            <w:r>
              <w:rPr>
                <w:rFonts w:ascii="Times New Roman" w:hAnsi="Times New Roman" w:cs="Times New Roman"/>
              </w:rPr>
              <w:t xml:space="preserve">t Kuruluşları ile Yükseköğretim </w:t>
            </w:r>
            <w:r w:rsidRPr="00AA0DE3">
              <w:rPr>
                <w:rFonts w:ascii="Times New Roman" w:hAnsi="Times New Roman" w:cs="Times New Roman"/>
              </w:rPr>
              <w:t>Kurumları Personel Görevde Yükselme Yönetmeliği hükümleri geçerlidir.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ÖZ NİTELİKLER</w:t>
            </w:r>
          </w:p>
          <w:p w:rsidR="00AD033A" w:rsidRPr="00AD033A" w:rsidRDefault="00C2375E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İyi bilgisayar kullanabilme 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Araştırmacı, sorgulayıcı olma.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Dikkatli ve düzenli olma.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Kendini sürekli yenileme</w:t>
            </w:r>
          </w:p>
          <w:p w:rsidR="00AD033A" w:rsidRPr="00AD033A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İyi iletişim kurabilme</w:t>
            </w:r>
          </w:p>
          <w:p w:rsidR="00017C48" w:rsidRPr="002B13D1" w:rsidRDefault="00AD033A" w:rsidP="00AD033A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AD033A">
              <w:rPr>
                <w:rFonts w:ascii="Times New Roman" w:hAnsi="Times New Roman" w:cs="Times New Roman"/>
              </w:rPr>
              <w:t>Pratik çözüm üretme.</w:t>
            </w:r>
          </w:p>
        </w:tc>
      </w:tr>
      <w:tr w:rsidR="00017C48" w:rsidRPr="00D4376A" w:rsidTr="009E1D52">
        <w:tc>
          <w:tcPr>
            <w:tcW w:w="10059" w:type="dxa"/>
            <w:gridSpan w:val="3"/>
          </w:tcPr>
          <w:p w:rsidR="00017C48" w:rsidRPr="00017C48" w:rsidRDefault="00017C48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7C48">
              <w:rPr>
                <w:rFonts w:ascii="Times New Roman" w:hAnsi="Times New Roman" w:cs="Times New Roman"/>
                <w:b/>
                <w:i/>
              </w:rPr>
              <w:t>Bu dokumanda açıklanan görev tanımımı okudum. Görevimi burada belirtilen kapsamda yerine getirmeyi kabul ve taahhüt ediyorum.</w:t>
            </w:r>
          </w:p>
          <w:p w:rsidR="00017C48" w:rsidRPr="00E67A00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51EF9" w:rsidRDefault="00951EF9" w:rsidP="00951EF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51EF9" w:rsidRDefault="00951EF9" w:rsidP="00951EF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51EF9" w:rsidRDefault="00951EF9" w:rsidP="00951EF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951EF9" w:rsidRDefault="00951EF9" w:rsidP="00951EF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017C48" w:rsidRPr="005A758A" w:rsidRDefault="00951EF9" w:rsidP="00951EF9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D4376A" w:rsidTr="009E1D52">
        <w:tc>
          <w:tcPr>
            <w:tcW w:w="10059" w:type="dxa"/>
            <w:gridSpan w:val="3"/>
          </w:tcPr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E67A00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E67A00" w:rsidRPr="00BD5281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D5281">
              <w:rPr>
                <w:rFonts w:ascii="Times New Roman" w:hAnsi="Times New Roman" w:cs="Times New Roman"/>
                <w:b/>
                <w:i/>
              </w:rPr>
              <w:lastRenderedPageBreak/>
              <w:t>(</w:t>
            </w:r>
            <w:r w:rsidR="002B13D1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BD5281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:rsidR="00E67A00" w:rsidRPr="00E67A00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:rsidR="00951EF9" w:rsidRDefault="00951EF9" w:rsidP="00951EF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951EF9" w:rsidRDefault="00951EF9" w:rsidP="00951EF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951EF9" w:rsidRDefault="00951EF9" w:rsidP="00951EF9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:rsidR="00951EF9" w:rsidRDefault="00951EF9" w:rsidP="00951EF9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E67A00" w:rsidRPr="00E67A00" w:rsidRDefault="00951EF9" w:rsidP="00951EF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BE560F" w:rsidRPr="00D4376A" w:rsidRDefault="00BE560F">
      <w:pPr>
        <w:rPr>
          <w:rFonts w:ascii="Times New Roman" w:hAnsi="Times New Roman" w:cs="Times New Roman"/>
        </w:rPr>
      </w:pPr>
    </w:p>
    <w:sectPr w:rsidR="00BE560F" w:rsidRPr="00D4376A" w:rsidSect="000A74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12" w:rsidRDefault="00B87212" w:rsidP="00D4376A">
      <w:pPr>
        <w:spacing w:after="0" w:line="240" w:lineRule="auto"/>
      </w:pPr>
      <w:r>
        <w:separator/>
      </w:r>
    </w:p>
  </w:endnote>
  <w:endnote w:type="continuationSeparator" w:id="0">
    <w:p w:rsidR="00B87212" w:rsidRDefault="00B87212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DB" w:rsidRDefault="00862B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862BDB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D73A65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7D64EC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7D64EC" w:rsidRPr="000C30AB">
      <w:rPr>
        <w:rStyle w:val="SayfaNumaras"/>
        <w:rFonts w:ascii="Times New Roman" w:hAnsi="Times New Roman" w:cs="Times New Roman"/>
      </w:rPr>
      <w:fldChar w:fldCharType="separate"/>
    </w:r>
    <w:r w:rsidR="00D73A65">
      <w:rPr>
        <w:rStyle w:val="SayfaNumaras"/>
        <w:rFonts w:ascii="Times New Roman" w:hAnsi="Times New Roman" w:cs="Times New Roman"/>
        <w:noProof/>
      </w:rPr>
      <w:t>1</w:t>
    </w:r>
    <w:r w:rsidR="007D64EC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7D64EC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7D64EC" w:rsidRPr="000C30AB">
      <w:rPr>
        <w:rStyle w:val="SayfaNumaras"/>
        <w:rFonts w:ascii="Times New Roman" w:hAnsi="Times New Roman" w:cs="Times New Roman"/>
      </w:rPr>
      <w:fldChar w:fldCharType="separate"/>
    </w:r>
    <w:r w:rsidR="00D73A65">
      <w:rPr>
        <w:rStyle w:val="SayfaNumaras"/>
        <w:rFonts w:ascii="Times New Roman" w:hAnsi="Times New Roman" w:cs="Times New Roman"/>
        <w:noProof/>
      </w:rPr>
      <w:t>3</w:t>
    </w:r>
    <w:r w:rsidR="007D64EC" w:rsidRPr="000C30AB">
      <w:rPr>
        <w:rStyle w:val="SayfaNumaras"/>
        <w:rFonts w:ascii="Times New Roman" w:hAnsi="Times New Roman" w:cs="Times New Roman"/>
      </w:rPr>
      <w:fldChar w:fldCharType="end"/>
    </w:r>
  </w:p>
  <w:p w:rsidR="000A7456" w:rsidRPr="000A7456" w:rsidRDefault="000A7456" w:rsidP="000A7456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0A7456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0A7456" w:rsidRPr="000C30AB" w:rsidRDefault="000A7456" w:rsidP="000C30AB">
    <w:pPr>
      <w:pStyle w:val="AltBilgi"/>
      <w:ind w:hanging="426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DB" w:rsidRDefault="00862B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12" w:rsidRDefault="00B87212" w:rsidP="00D4376A">
      <w:pPr>
        <w:spacing w:after="0" w:line="240" w:lineRule="auto"/>
      </w:pPr>
      <w:r>
        <w:separator/>
      </w:r>
    </w:p>
  </w:footnote>
  <w:footnote w:type="continuationSeparator" w:id="0">
    <w:p w:rsidR="00B87212" w:rsidRDefault="00B87212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DB" w:rsidRDefault="00862B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17"/>
      <w:gridCol w:w="5583"/>
      <w:gridCol w:w="1628"/>
      <w:gridCol w:w="1524"/>
    </w:tblGrid>
    <w:tr w:rsidR="00D4376A" w:rsidTr="00FF1E9B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:rsidR="00D4376A" w:rsidRDefault="00D73A65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15DF2B8" wp14:editId="7C355A33">
                <wp:extent cx="747395" cy="730885"/>
                <wp:effectExtent l="0" t="0" r="0" b="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:rsidR="00D4376A" w:rsidRPr="00FF1E9B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2346A8" w:rsidRDefault="00FF1E9B" w:rsidP="00840BF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FF1E9B">
            <w:rPr>
              <w:rFonts w:ascii="Times New Roman" w:hAnsi="Times New Roman" w:cs="Times New Roman"/>
              <w:b/>
              <w:sz w:val="30"/>
              <w:szCs w:val="30"/>
            </w:rPr>
            <w:t>KÜTÜPHANE VE DOKÜMANTASYON</w:t>
          </w:r>
          <w:r w:rsidR="002F2A17" w:rsidRPr="00FF1E9B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2346A8">
            <w:rPr>
              <w:rFonts w:ascii="Times New Roman" w:hAnsi="Times New Roman" w:cs="Times New Roman"/>
              <w:b/>
              <w:sz w:val="30"/>
              <w:szCs w:val="30"/>
            </w:rPr>
            <w:t>DAİRE BAŞKANLIĞI</w:t>
          </w:r>
          <w:r w:rsidR="006F14BE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</w:p>
        <w:p w:rsidR="009E1D52" w:rsidRDefault="009E1D52" w:rsidP="00840BF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TEKNİK HİZMETLER ŞUBE MÜDÜRLÜĞÜ</w:t>
          </w:r>
        </w:p>
        <w:p w:rsidR="006F14BE" w:rsidRDefault="006F14BE" w:rsidP="00840BF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BİLGİ TEKNOLOJİLERİ BİRİMİ </w:t>
          </w:r>
        </w:p>
        <w:p w:rsidR="00D4376A" w:rsidRPr="00E061E2" w:rsidRDefault="0055409D" w:rsidP="00840BF7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ŞUBE MÜDÜRÜ</w:t>
          </w:r>
          <w:r w:rsidR="009E1D52">
            <w:rPr>
              <w:rFonts w:ascii="Times New Roman" w:hAnsi="Times New Roman" w:cs="Times New Roman"/>
              <w:b/>
              <w:sz w:val="30"/>
              <w:szCs w:val="30"/>
            </w:rPr>
            <w:t xml:space="preserve"> </w:t>
          </w:r>
          <w:r w:rsidR="00D4376A" w:rsidRPr="00FF1E9B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D4376A" w:rsidRPr="00FF1E9B">
            <w:rPr>
              <w:rFonts w:ascii="Tahoma" w:hAnsi="Tahoma" w:cs="Tahoma"/>
              <w:b/>
              <w:bCs/>
              <w:sz w:val="30"/>
              <w:szCs w:val="3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9E1D52" w:rsidP="00B62D63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KDD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A64ED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  <w:r w:rsidR="00B62D63">
            <w:rPr>
              <w:rFonts w:ascii="Times New Roman" w:hAnsi="Times New Roman" w:cs="Times New Roman"/>
              <w:b/>
              <w:bCs/>
              <w:sz w:val="18"/>
              <w:szCs w:val="18"/>
            </w:rPr>
            <w:t>4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9E1D52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D73A65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FF1E9B">
      <w:trPr>
        <w:cantSplit/>
        <w:trHeight w:val="300"/>
      </w:trPr>
      <w:tc>
        <w:tcPr>
          <w:tcW w:w="655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DB" w:rsidRDefault="00862B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14F98"/>
    <w:multiLevelType w:val="hybridMultilevel"/>
    <w:tmpl w:val="644E6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3CEE"/>
    <w:multiLevelType w:val="hybridMultilevel"/>
    <w:tmpl w:val="8B305B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24F9"/>
    <w:multiLevelType w:val="hybridMultilevel"/>
    <w:tmpl w:val="1A2E9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35965"/>
    <w:multiLevelType w:val="hybridMultilevel"/>
    <w:tmpl w:val="7632E1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7016C"/>
    <w:multiLevelType w:val="hybridMultilevel"/>
    <w:tmpl w:val="5D1A38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87B8A"/>
    <w:multiLevelType w:val="hybridMultilevel"/>
    <w:tmpl w:val="4F5E3F7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B2353F"/>
    <w:multiLevelType w:val="hybridMultilevel"/>
    <w:tmpl w:val="42B21D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46274"/>
    <w:multiLevelType w:val="hybridMultilevel"/>
    <w:tmpl w:val="9C24B6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93092"/>
    <w:multiLevelType w:val="hybridMultilevel"/>
    <w:tmpl w:val="FA181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B4CA3"/>
    <w:multiLevelType w:val="hybridMultilevel"/>
    <w:tmpl w:val="7EF62C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BC07B3"/>
    <w:multiLevelType w:val="hybridMultilevel"/>
    <w:tmpl w:val="41AEFD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C0523"/>
    <w:multiLevelType w:val="hybridMultilevel"/>
    <w:tmpl w:val="3D10D7AE"/>
    <w:lvl w:ilvl="0" w:tplc="38DEF5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6108C8"/>
    <w:multiLevelType w:val="hybridMultilevel"/>
    <w:tmpl w:val="3C38C2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16EB7"/>
    <w:multiLevelType w:val="hybridMultilevel"/>
    <w:tmpl w:val="70E8DE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C363C"/>
    <w:multiLevelType w:val="hybridMultilevel"/>
    <w:tmpl w:val="8E7827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96C"/>
    <w:multiLevelType w:val="hybridMultilevel"/>
    <w:tmpl w:val="55BA4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21"/>
  </w:num>
  <w:num w:numId="5">
    <w:abstractNumId w:val="4"/>
  </w:num>
  <w:num w:numId="6">
    <w:abstractNumId w:val="19"/>
  </w:num>
  <w:num w:numId="7">
    <w:abstractNumId w:val="7"/>
  </w:num>
  <w:num w:numId="8">
    <w:abstractNumId w:val="0"/>
  </w:num>
  <w:num w:numId="9">
    <w:abstractNumId w:val="9"/>
  </w:num>
  <w:num w:numId="10">
    <w:abstractNumId w:val="18"/>
  </w:num>
  <w:num w:numId="11">
    <w:abstractNumId w:val="22"/>
  </w:num>
  <w:num w:numId="12">
    <w:abstractNumId w:val="1"/>
  </w:num>
  <w:num w:numId="13">
    <w:abstractNumId w:val="5"/>
  </w:num>
  <w:num w:numId="14">
    <w:abstractNumId w:val="6"/>
  </w:num>
  <w:num w:numId="15">
    <w:abstractNumId w:val="23"/>
  </w:num>
  <w:num w:numId="16">
    <w:abstractNumId w:val="3"/>
  </w:num>
  <w:num w:numId="17">
    <w:abstractNumId w:val="17"/>
  </w:num>
  <w:num w:numId="18">
    <w:abstractNumId w:val="12"/>
  </w:num>
  <w:num w:numId="19">
    <w:abstractNumId w:val="15"/>
  </w:num>
  <w:num w:numId="20">
    <w:abstractNumId w:val="8"/>
  </w:num>
  <w:num w:numId="21">
    <w:abstractNumId w:val="2"/>
  </w:num>
  <w:num w:numId="22">
    <w:abstractNumId w:val="13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76A"/>
    <w:rsid w:val="000110FF"/>
    <w:rsid w:val="00017C48"/>
    <w:rsid w:val="00017FE8"/>
    <w:rsid w:val="000251AF"/>
    <w:rsid w:val="000463C2"/>
    <w:rsid w:val="000628D2"/>
    <w:rsid w:val="00082F6C"/>
    <w:rsid w:val="00084E58"/>
    <w:rsid w:val="000A2141"/>
    <w:rsid w:val="000A7456"/>
    <w:rsid w:val="000C30AB"/>
    <w:rsid w:val="000C777D"/>
    <w:rsid w:val="000E58F2"/>
    <w:rsid w:val="000F0C4A"/>
    <w:rsid w:val="001808C6"/>
    <w:rsid w:val="00187A69"/>
    <w:rsid w:val="001A1B0B"/>
    <w:rsid w:val="001C45D6"/>
    <w:rsid w:val="002305DB"/>
    <w:rsid w:val="002346A8"/>
    <w:rsid w:val="00235C8C"/>
    <w:rsid w:val="002977C2"/>
    <w:rsid w:val="002B13D1"/>
    <w:rsid w:val="002F01DE"/>
    <w:rsid w:val="002F2A17"/>
    <w:rsid w:val="002F63AA"/>
    <w:rsid w:val="00306749"/>
    <w:rsid w:val="00364921"/>
    <w:rsid w:val="00376976"/>
    <w:rsid w:val="00405644"/>
    <w:rsid w:val="004423D5"/>
    <w:rsid w:val="00455A8D"/>
    <w:rsid w:val="004605B8"/>
    <w:rsid w:val="00474DFB"/>
    <w:rsid w:val="00484680"/>
    <w:rsid w:val="004B5AE8"/>
    <w:rsid w:val="004C5513"/>
    <w:rsid w:val="00526A0F"/>
    <w:rsid w:val="0054782B"/>
    <w:rsid w:val="0055409D"/>
    <w:rsid w:val="00575F6A"/>
    <w:rsid w:val="005A758A"/>
    <w:rsid w:val="005B0D4C"/>
    <w:rsid w:val="005B32F3"/>
    <w:rsid w:val="005F644E"/>
    <w:rsid w:val="00622CBF"/>
    <w:rsid w:val="00674B81"/>
    <w:rsid w:val="00686C05"/>
    <w:rsid w:val="006C3C17"/>
    <w:rsid w:val="006F14BE"/>
    <w:rsid w:val="00762837"/>
    <w:rsid w:val="007B2EDB"/>
    <w:rsid w:val="007D2B98"/>
    <w:rsid w:val="007D64EC"/>
    <w:rsid w:val="007E6F0A"/>
    <w:rsid w:val="00834D02"/>
    <w:rsid w:val="00840BF7"/>
    <w:rsid w:val="00862BDB"/>
    <w:rsid w:val="00870D9D"/>
    <w:rsid w:val="008A54F3"/>
    <w:rsid w:val="008C449B"/>
    <w:rsid w:val="00925FBD"/>
    <w:rsid w:val="00951EF9"/>
    <w:rsid w:val="00977020"/>
    <w:rsid w:val="009E1D52"/>
    <w:rsid w:val="00A0008C"/>
    <w:rsid w:val="00A47451"/>
    <w:rsid w:val="00A64ED7"/>
    <w:rsid w:val="00AA0DE3"/>
    <w:rsid w:val="00AD033A"/>
    <w:rsid w:val="00AD14F5"/>
    <w:rsid w:val="00AD21F7"/>
    <w:rsid w:val="00B02924"/>
    <w:rsid w:val="00B37CDD"/>
    <w:rsid w:val="00B62D63"/>
    <w:rsid w:val="00B87212"/>
    <w:rsid w:val="00BD5281"/>
    <w:rsid w:val="00BE14A8"/>
    <w:rsid w:val="00BE560F"/>
    <w:rsid w:val="00C2375E"/>
    <w:rsid w:val="00C33630"/>
    <w:rsid w:val="00CE540D"/>
    <w:rsid w:val="00D000F7"/>
    <w:rsid w:val="00D04C9B"/>
    <w:rsid w:val="00D4376A"/>
    <w:rsid w:val="00D73A65"/>
    <w:rsid w:val="00E061E2"/>
    <w:rsid w:val="00E257F4"/>
    <w:rsid w:val="00E2748B"/>
    <w:rsid w:val="00E67A00"/>
    <w:rsid w:val="00EA0524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6A51D3"/>
  <w15:docId w15:val="{B966790E-F723-4028-8AC0-A91AD3AA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4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22</cp:revision>
  <dcterms:created xsi:type="dcterms:W3CDTF">2018-11-19T13:29:00Z</dcterms:created>
  <dcterms:modified xsi:type="dcterms:W3CDTF">2022-04-06T06:45:00Z</dcterms:modified>
</cp:coreProperties>
</file>