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302"/>
      </w:tblGrid>
      <w:tr w:rsidR="00D4376A" w:rsidRPr="00C23377" w:rsidTr="003364B9">
        <w:trPr>
          <w:trHeight w:val="1127"/>
        </w:trPr>
        <w:tc>
          <w:tcPr>
            <w:tcW w:w="10302" w:type="dxa"/>
            <w:shd w:val="clear" w:color="auto" w:fill="auto"/>
            <w:vAlign w:val="center"/>
          </w:tcPr>
          <w:p w:rsidR="00D4376A" w:rsidRPr="000A0A38" w:rsidRDefault="0077161D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0A0A38">
              <w:rPr>
                <w:b/>
                <w:sz w:val="32"/>
                <w:szCs w:val="32"/>
              </w:rPr>
              <w:t>DEĞER TESPİT</w:t>
            </w:r>
            <w:r w:rsidR="00104A5E" w:rsidRPr="000A0A38">
              <w:rPr>
                <w:b/>
                <w:sz w:val="32"/>
                <w:szCs w:val="32"/>
              </w:rPr>
              <w:t xml:space="preserve"> </w:t>
            </w:r>
            <w:r w:rsidR="002454A3" w:rsidRPr="000A0A38">
              <w:rPr>
                <w:b/>
                <w:sz w:val="32"/>
                <w:szCs w:val="32"/>
              </w:rPr>
              <w:t>KOMİSYONU</w:t>
            </w:r>
          </w:p>
        </w:tc>
      </w:tr>
      <w:tr w:rsidR="00BE1F35" w:rsidRPr="004F66A5" w:rsidTr="003364B9">
        <w:tc>
          <w:tcPr>
            <w:tcW w:w="10302" w:type="dxa"/>
            <w:shd w:val="clear" w:color="auto" w:fill="auto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04A5E" w:rsidRPr="00787B8C" w:rsidRDefault="0077161D" w:rsidP="000A0A3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0482">
              <w:rPr>
                <w:rFonts w:ascii="Times New Roman" w:hAnsi="Times New Roman" w:cs="Times New Roman"/>
                <w:sz w:val="24"/>
                <w:szCs w:val="24"/>
              </w:rPr>
              <w:t xml:space="preserve">Değer Tespit </w:t>
            </w:r>
            <w:r w:rsidR="002454A3" w:rsidRPr="006E0482">
              <w:rPr>
                <w:rFonts w:ascii="Times New Roman" w:hAnsi="Times New Roman" w:cs="Times New Roman"/>
                <w:sz w:val="24"/>
                <w:szCs w:val="24"/>
              </w:rPr>
              <w:t>Komisyonunun görevi genel olarak;</w:t>
            </w:r>
            <w:r w:rsidR="002454A3" w:rsidRPr="006C2A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04A5E"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ilgili </w:t>
            </w:r>
            <w:r w:rsidR="004218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04A5E" w:rsidRPr="006C2ABA">
              <w:rPr>
                <w:rFonts w:ascii="Times New Roman" w:hAnsi="Times New Roman" w:cs="Times New Roman"/>
                <w:sz w:val="24"/>
                <w:szCs w:val="24"/>
              </w:rPr>
              <w:t xml:space="preserve">evzuat çerçevesinde, </w:t>
            </w:r>
            <w:r w:rsidR="00787B8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B3819">
              <w:rPr>
                <w:rFonts w:ascii="Times New Roman" w:hAnsi="Times New Roman" w:cs="Times New Roman"/>
                <w:sz w:val="24"/>
                <w:szCs w:val="24"/>
              </w:rPr>
              <w:t xml:space="preserve">dinme şekline bakılmaksızın </w:t>
            </w:r>
            <w:r w:rsidR="006B594F">
              <w:rPr>
                <w:rFonts w:ascii="Times New Roman" w:hAnsi="Times New Roman" w:cs="Times New Roman"/>
                <w:sz w:val="24"/>
                <w:szCs w:val="24"/>
              </w:rPr>
              <w:t xml:space="preserve">harcama birimi envanterine </w:t>
            </w:r>
            <w:proofErr w:type="gramStart"/>
            <w:r w:rsidR="006B594F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6B594F">
              <w:rPr>
                <w:rFonts w:ascii="Times New Roman" w:hAnsi="Times New Roman" w:cs="Times New Roman"/>
                <w:sz w:val="24"/>
                <w:szCs w:val="24"/>
              </w:rPr>
              <w:t xml:space="preserve"> edilecek fiyatı belirsiz taşınırlar veya kişilerden kaynaklı </w:t>
            </w:r>
            <w:r w:rsidR="00787B8C" w:rsidRPr="00EB5095">
              <w:rPr>
                <w:rFonts w:ascii="Times New Roman" w:hAnsi="Times New Roman" w:cs="Times New Roman"/>
                <w:sz w:val="24"/>
                <w:szCs w:val="24"/>
              </w:rPr>
              <w:t>nedenlerle kullanılamaz hale gel</w:t>
            </w:r>
            <w:r w:rsidR="006B594F">
              <w:rPr>
                <w:rFonts w:ascii="Times New Roman" w:hAnsi="Times New Roman" w:cs="Times New Roman"/>
                <w:sz w:val="24"/>
                <w:szCs w:val="24"/>
              </w:rPr>
              <w:t xml:space="preserve">en veya kaybolan veya çalınan malzemelerin fiyatının belirlemesi ile ilgili </w:t>
            </w:r>
            <w:r w:rsidR="00104A5E" w:rsidRPr="00787B8C">
              <w:rPr>
                <w:rFonts w:ascii="Times New Roman" w:hAnsi="Times New Roman" w:cs="Times New Roman"/>
                <w:sz w:val="24"/>
                <w:szCs w:val="24"/>
              </w:rPr>
              <w:t xml:space="preserve">gerekli iş ve işlemleri yürütmektir. </w:t>
            </w:r>
          </w:p>
          <w:p w:rsidR="00104A5E" w:rsidRPr="006C2ABA" w:rsidRDefault="00104A5E" w:rsidP="001D333C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71" w:rsidRPr="004F66A5" w:rsidTr="000A0A38">
        <w:trPr>
          <w:trHeight w:val="2685"/>
        </w:trPr>
        <w:tc>
          <w:tcPr>
            <w:tcW w:w="10302" w:type="dxa"/>
            <w:shd w:val="clear" w:color="auto" w:fill="auto"/>
          </w:tcPr>
          <w:p w:rsidR="000A0A38" w:rsidRDefault="000A0A38" w:rsidP="000A0A38">
            <w:pPr>
              <w:pStyle w:val="ListeParagraf"/>
              <w:tabs>
                <w:tab w:val="left" w:pos="567"/>
              </w:tabs>
              <w:spacing w:line="240" w:lineRule="exac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A0A38" w:rsidRDefault="000A0A38" w:rsidP="000A0A38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6B594F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Bedelsiz devir, kullanılamaz hale gelme, yok olma ve hurdaya ayrılma hallerinde kayıtlı değeri,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364B9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 Tespit Komisyonunca belirlenir.</w:t>
            </w:r>
          </w:p>
          <w:p w:rsidR="000A0A38" w:rsidRPr="000A0A38" w:rsidRDefault="000A0A38" w:rsidP="000A0A38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6B594F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Bağış ve yardım yoluyla edinilen taşınırlarda; bağış ve yardımda bulunan tarafından ispat edici bir</w:t>
            </w:r>
            <w:r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B594F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belge ile değeri belirtilmiş ise bu değer, belli bir değeri yoksa </w:t>
            </w:r>
            <w:r w:rsidR="00C4081A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fiyat </w:t>
            </w:r>
            <w:r w:rsidR="006B594F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 tespit komisyonunca</w:t>
            </w:r>
            <w:r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364B9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belirlenen değer üzerinden işlem yapılır.</w:t>
            </w:r>
            <w:r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B594F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Kişiden kaynaklı taşınırın kullanılmaz hale gelmesi, yok olma</w:t>
            </w:r>
            <w:r w:rsidR="00A225BB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sı, hurdaya</w:t>
            </w:r>
            <w:r w:rsidR="006B594F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ayrılma</w:t>
            </w:r>
            <w:r w:rsidR="00A225BB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 veya</w:t>
            </w:r>
            <w:r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225BB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kaybolması hallerinde </w:t>
            </w:r>
            <w:r w:rsidR="003364B9" w:rsidRPr="000A0A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güncel piyasa değeri, fiyat değer tespit komisyonunca belirlenir.</w:t>
            </w:r>
          </w:p>
          <w:p w:rsidR="000A0A38" w:rsidRPr="000A0A38" w:rsidRDefault="000A0A38" w:rsidP="000A0A38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54A3" w:rsidRPr="000A0A38">
              <w:rPr>
                <w:rFonts w:ascii="Times New Roman" w:hAnsi="Times New Roman" w:cs="Times New Roman"/>
                <w:sz w:val="24"/>
                <w:szCs w:val="24"/>
              </w:rPr>
              <w:t xml:space="preserve">Komisyonda alınan kararları </w:t>
            </w:r>
            <w:r w:rsidR="006C2ABA" w:rsidRPr="000A0A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D333C" w:rsidRPr="000A0A38">
              <w:rPr>
                <w:rFonts w:ascii="Times New Roman" w:hAnsi="Times New Roman" w:cs="Times New Roman"/>
                <w:sz w:val="24"/>
                <w:szCs w:val="24"/>
              </w:rPr>
              <w:t xml:space="preserve">aire </w:t>
            </w:r>
            <w:r w:rsidR="006C2ABA" w:rsidRPr="000A0A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333C" w:rsidRPr="000A0A38">
              <w:rPr>
                <w:rFonts w:ascii="Times New Roman" w:hAnsi="Times New Roman" w:cs="Times New Roman"/>
                <w:sz w:val="24"/>
                <w:szCs w:val="24"/>
              </w:rPr>
              <w:t>aşkanına</w:t>
            </w:r>
            <w:r w:rsidR="002454A3" w:rsidRPr="000A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4D5" w:rsidRPr="000A0A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2ABA" w:rsidRPr="000A0A38">
              <w:rPr>
                <w:rFonts w:ascii="Times New Roman" w:hAnsi="Times New Roman" w:cs="Times New Roman"/>
                <w:sz w:val="24"/>
                <w:szCs w:val="24"/>
              </w:rPr>
              <w:t>unmak</w:t>
            </w:r>
            <w:r w:rsidR="002454A3" w:rsidRPr="000A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C71" w:rsidRPr="000A0A38" w:rsidRDefault="000A0A38" w:rsidP="000A0A38">
            <w:pPr>
              <w:pStyle w:val="ListeParagraf"/>
              <w:numPr>
                <w:ilvl w:val="0"/>
                <w:numId w:val="26"/>
              </w:numPr>
              <w:tabs>
                <w:tab w:val="left" w:pos="567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3819" w:rsidRPr="000A0A38">
              <w:rPr>
                <w:rFonts w:ascii="Times New Roman" w:hAnsi="Times New Roman" w:cs="Times New Roman"/>
                <w:sz w:val="24"/>
                <w:szCs w:val="24"/>
              </w:rPr>
              <w:t>Değer Tespit</w:t>
            </w:r>
            <w:r w:rsidR="002454A3" w:rsidRPr="000A0A38">
              <w:rPr>
                <w:rFonts w:ascii="Times New Roman" w:hAnsi="Times New Roman" w:cs="Times New Roman"/>
                <w:sz w:val="24"/>
                <w:szCs w:val="24"/>
              </w:rPr>
              <w:t xml:space="preserve"> Komisyonu </w:t>
            </w:r>
            <w:r w:rsidR="006C2ABA" w:rsidRPr="000A0A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D333C" w:rsidRPr="000A0A38">
              <w:rPr>
                <w:rFonts w:ascii="Times New Roman" w:hAnsi="Times New Roman" w:cs="Times New Roman"/>
                <w:sz w:val="24"/>
                <w:szCs w:val="24"/>
              </w:rPr>
              <w:t xml:space="preserve">aire </w:t>
            </w:r>
            <w:r w:rsidR="006C2ABA" w:rsidRPr="000A0A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333C" w:rsidRPr="000A0A38">
              <w:rPr>
                <w:rFonts w:ascii="Times New Roman" w:hAnsi="Times New Roman" w:cs="Times New Roman"/>
                <w:sz w:val="24"/>
                <w:szCs w:val="24"/>
              </w:rPr>
              <w:t>aşkanına</w:t>
            </w:r>
            <w:r w:rsidR="002454A3" w:rsidRPr="000A0A38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296EFB" w:rsidRDefault="00296EFB" w:rsidP="00296EFB">
      <w:pPr>
        <w:rPr>
          <w:sz w:val="8"/>
          <w:szCs w:val="8"/>
        </w:rPr>
      </w:pPr>
    </w:p>
    <w:p w:rsidR="00C4081A" w:rsidRDefault="00C4081A" w:rsidP="00296EFB">
      <w:pPr>
        <w:rPr>
          <w:sz w:val="8"/>
          <w:szCs w:val="8"/>
        </w:rPr>
      </w:pPr>
    </w:p>
    <w:p w:rsidR="00C4081A" w:rsidRDefault="00C4081A" w:rsidP="00296EFB">
      <w:pPr>
        <w:rPr>
          <w:sz w:val="8"/>
          <w:szCs w:val="8"/>
        </w:rPr>
      </w:pPr>
    </w:p>
    <w:p w:rsidR="00C4081A" w:rsidRDefault="00C4081A" w:rsidP="00296EFB">
      <w:pPr>
        <w:rPr>
          <w:sz w:val="8"/>
          <w:szCs w:val="8"/>
        </w:rPr>
      </w:pPr>
    </w:p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8A" w:rsidRDefault="00FD798A" w:rsidP="00D4376A">
      <w:pPr>
        <w:spacing w:after="0" w:line="240" w:lineRule="auto"/>
      </w:pPr>
      <w:r>
        <w:separator/>
      </w:r>
    </w:p>
  </w:endnote>
  <w:endnote w:type="continuationSeparator" w:id="0">
    <w:p w:rsidR="00FD798A" w:rsidRDefault="00FD798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C" w:rsidRDefault="009E4B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FB" w:rsidRDefault="00296EFB" w:rsidP="00296EFB">
    <w:pPr>
      <w:rPr>
        <w:sz w:val="8"/>
        <w:szCs w:val="8"/>
      </w:rPr>
    </w:pPr>
  </w:p>
  <w:p w:rsidR="00296EFB" w:rsidRPr="00FD4DC2" w:rsidRDefault="00296EFB" w:rsidP="00296EFB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296EFB" w:rsidRPr="00F6674F" w:rsidTr="00D37847">
      <w:trPr>
        <w:cantSplit/>
        <w:trHeight w:val="383"/>
      </w:trPr>
      <w:tc>
        <w:tcPr>
          <w:tcW w:w="5514" w:type="dxa"/>
        </w:tcPr>
        <w:p w:rsidR="00296EFB" w:rsidRPr="00526DCF" w:rsidRDefault="00296EFB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296EFB" w:rsidRPr="00F04756" w:rsidRDefault="00296EFB" w:rsidP="00D3784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296EFB" w:rsidRPr="002D3986" w:rsidRDefault="00296EFB" w:rsidP="00D37847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296EFB" w:rsidRPr="002D3986" w:rsidRDefault="00296EFB" w:rsidP="00D37847">
          <w:pPr>
            <w:pStyle w:val="AltBilgi"/>
            <w:jc w:val="center"/>
          </w:pPr>
        </w:p>
      </w:tc>
    </w:tr>
    <w:tr w:rsidR="00296EFB" w:rsidRPr="00F6674F" w:rsidTr="00D37847">
      <w:trPr>
        <w:cantSplit/>
        <w:trHeight w:val="756"/>
      </w:trPr>
      <w:tc>
        <w:tcPr>
          <w:tcW w:w="5514" w:type="dxa"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296EFB" w:rsidRPr="002D3986" w:rsidRDefault="00296EFB" w:rsidP="00D37847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296EFB" w:rsidRPr="00C3495D" w:rsidRDefault="00296EFB" w:rsidP="00296EFB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9E4BCC">
      <w:rPr>
        <w:rFonts w:ascii="Times New Roman" w:hAnsi="Times New Roman"/>
        <w:sz w:val="20"/>
        <w:szCs w:val="20"/>
      </w:rPr>
      <w:t xml:space="preserve">03 / </w:t>
    </w:r>
    <w:r w:rsidR="009E4BCC">
      <w:rPr>
        <w:rFonts w:ascii="Times New Roman" w:hAnsi="Times New Roman"/>
        <w:sz w:val="20"/>
        <w:szCs w:val="20"/>
      </w:rPr>
      <w:t>0</w:t>
    </w:r>
    <w:r w:rsidR="00E255F4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296EFB" w:rsidRDefault="00296EFB" w:rsidP="00296EFB">
    <w:pPr>
      <w:pStyle w:val="AltBilgi"/>
    </w:pPr>
  </w:p>
  <w:p w:rsidR="00366BB5" w:rsidRPr="00296EFB" w:rsidRDefault="00366BB5" w:rsidP="00296EFB">
    <w:pPr>
      <w:pStyle w:val="AltBilgi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C" w:rsidRDefault="009E4B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8A" w:rsidRDefault="00FD798A" w:rsidP="00D4376A">
      <w:pPr>
        <w:spacing w:after="0" w:line="240" w:lineRule="auto"/>
      </w:pPr>
      <w:r>
        <w:separator/>
      </w:r>
    </w:p>
  </w:footnote>
  <w:footnote w:type="continuationSeparator" w:id="0">
    <w:p w:rsidR="00FD798A" w:rsidRDefault="00FD798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C" w:rsidRDefault="009E4B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8"/>
      <w:gridCol w:w="5896"/>
      <w:gridCol w:w="1559"/>
      <w:gridCol w:w="1417"/>
    </w:tblGrid>
    <w:tr w:rsidR="00D4376A" w:rsidTr="0053024A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E255F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C7F1F8E" wp14:editId="33EA9461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3024A" w:rsidRDefault="0053024A" w:rsidP="0053024A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KÜTÜPHANE VE DOKÜMANTASYON </w:t>
          </w:r>
        </w:p>
        <w:p w:rsidR="00D4376A" w:rsidRDefault="0053024A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DAİRE BAŞKANLIĞI</w:t>
          </w:r>
        </w:p>
        <w:p w:rsidR="004834CF" w:rsidRPr="00021CEA" w:rsidRDefault="004834CF" w:rsidP="002602A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8" w:type="pct"/>
          <w:vAlign w:val="center"/>
          <w:hideMark/>
        </w:tcPr>
        <w:p w:rsidR="00D4376A" w:rsidRPr="002F2A17" w:rsidRDefault="00657120" w:rsidP="00EB509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B5095">
            <w:rPr>
              <w:rFonts w:ascii="Times New Roman" w:hAnsi="Times New Roman" w:cs="Times New Roman"/>
              <w:b/>
              <w:bCs/>
              <w:sz w:val="18"/>
              <w:szCs w:val="18"/>
            </w:rPr>
            <w:t>52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8" w:type="pct"/>
          <w:vAlign w:val="center"/>
          <w:hideMark/>
        </w:tcPr>
        <w:p w:rsidR="00D4376A" w:rsidRPr="002F2A17" w:rsidRDefault="005302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20105F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8" w:type="pct"/>
          <w:vAlign w:val="center"/>
        </w:tcPr>
        <w:p w:rsidR="00D4376A" w:rsidRPr="002F2A17" w:rsidRDefault="00E255F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3024A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6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5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CC" w:rsidRDefault="009E4B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B54E0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3"/>
  </w:num>
  <w:num w:numId="5">
    <w:abstractNumId w:val="4"/>
  </w:num>
  <w:num w:numId="6">
    <w:abstractNumId w:val="20"/>
  </w:num>
  <w:num w:numId="7">
    <w:abstractNumId w:val="8"/>
  </w:num>
  <w:num w:numId="8">
    <w:abstractNumId w:val="0"/>
  </w:num>
  <w:num w:numId="9">
    <w:abstractNumId w:val="16"/>
  </w:num>
  <w:num w:numId="10">
    <w:abstractNumId w:val="12"/>
  </w:num>
  <w:num w:numId="11">
    <w:abstractNumId w:val="25"/>
  </w:num>
  <w:num w:numId="12">
    <w:abstractNumId w:val="10"/>
  </w:num>
  <w:num w:numId="13">
    <w:abstractNumId w:val="2"/>
  </w:num>
  <w:num w:numId="14">
    <w:abstractNumId w:val="1"/>
  </w:num>
  <w:num w:numId="15">
    <w:abstractNumId w:val="21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3"/>
  </w:num>
  <w:num w:numId="23">
    <w:abstractNumId w:val="18"/>
  </w:num>
  <w:num w:numId="24">
    <w:abstractNumId w:val="17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2DE6"/>
    <w:rsid w:val="00017C48"/>
    <w:rsid w:val="00021CEA"/>
    <w:rsid w:val="000251AF"/>
    <w:rsid w:val="00033216"/>
    <w:rsid w:val="00054B87"/>
    <w:rsid w:val="00061F18"/>
    <w:rsid w:val="000628D2"/>
    <w:rsid w:val="000A0A38"/>
    <w:rsid w:val="000A6D04"/>
    <w:rsid w:val="000C30AB"/>
    <w:rsid w:val="000D6871"/>
    <w:rsid w:val="000E58F2"/>
    <w:rsid w:val="000F0C4A"/>
    <w:rsid w:val="000F15ED"/>
    <w:rsid w:val="000F3545"/>
    <w:rsid w:val="00104A5E"/>
    <w:rsid w:val="001808C6"/>
    <w:rsid w:val="00183383"/>
    <w:rsid w:val="00187A69"/>
    <w:rsid w:val="001D333C"/>
    <w:rsid w:val="001E74F5"/>
    <w:rsid w:val="0020105F"/>
    <w:rsid w:val="002305DB"/>
    <w:rsid w:val="002454A3"/>
    <w:rsid w:val="002602A8"/>
    <w:rsid w:val="0027702F"/>
    <w:rsid w:val="00296EFB"/>
    <w:rsid w:val="002F01DE"/>
    <w:rsid w:val="002F2A17"/>
    <w:rsid w:val="00333CA3"/>
    <w:rsid w:val="003364B9"/>
    <w:rsid w:val="00366BB5"/>
    <w:rsid w:val="00377BAA"/>
    <w:rsid w:val="0042187E"/>
    <w:rsid w:val="004423D5"/>
    <w:rsid w:val="00455A8D"/>
    <w:rsid w:val="00460787"/>
    <w:rsid w:val="00474DFB"/>
    <w:rsid w:val="00475E07"/>
    <w:rsid w:val="004834CF"/>
    <w:rsid w:val="004B5AE8"/>
    <w:rsid w:val="004C48B7"/>
    <w:rsid w:val="004C5513"/>
    <w:rsid w:val="004F66A5"/>
    <w:rsid w:val="00526A0F"/>
    <w:rsid w:val="0053024A"/>
    <w:rsid w:val="00556536"/>
    <w:rsid w:val="005E6332"/>
    <w:rsid w:val="005F644E"/>
    <w:rsid w:val="0063110D"/>
    <w:rsid w:val="00631B08"/>
    <w:rsid w:val="00657120"/>
    <w:rsid w:val="00674B81"/>
    <w:rsid w:val="00686C05"/>
    <w:rsid w:val="006B594F"/>
    <w:rsid w:val="006C2ABA"/>
    <w:rsid w:val="006E0482"/>
    <w:rsid w:val="00744DFA"/>
    <w:rsid w:val="00762837"/>
    <w:rsid w:val="0077161D"/>
    <w:rsid w:val="00777B23"/>
    <w:rsid w:val="00787229"/>
    <w:rsid w:val="00787B8C"/>
    <w:rsid w:val="00834D02"/>
    <w:rsid w:val="00841472"/>
    <w:rsid w:val="00870C4C"/>
    <w:rsid w:val="008934D5"/>
    <w:rsid w:val="008A54F3"/>
    <w:rsid w:val="008C449B"/>
    <w:rsid w:val="00927A3A"/>
    <w:rsid w:val="00953311"/>
    <w:rsid w:val="0098243B"/>
    <w:rsid w:val="009E2C73"/>
    <w:rsid w:val="009E4BCC"/>
    <w:rsid w:val="009E70C3"/>
    <w:rsid w:val="00A0008C"/>
    <w:rsid w:val="00A225BB"/>
    <w:rsid w:val="00A64ED7"/>
    <w:rsid w:val="00A71A06"/>
    <w:rsid w:val="00AB4733"/>
    <w:rsid w:val="00B02924"/>
    <w:rsid w:val="00B02E8C"/>
    <w:rsid w:val="00B07C9F"/>
    <w:rsid w:val="00B40514"/>
    <w:rsid w:val="00B6467D"/>
    <w:rsid w:val="00BC4DA1"/>
    <w:rsid w:val="00BD5281"/>
    <w:rsid w:val="00BE1F35"/>
    <w:rsid w:val="00BE357B"/>
    <w:rsid w:val="00BE560F"/>
    <w:rsid w:val="00C00C71"/>
    <w:rsid w:val="00C05714"/>
    <w:rsid w:val="00C150A0"/>
    <w:rsid w:val="00C23377"/>
    <w:rsid w:val="00C4081A"/>
    <w:rsid w:val="00C40D70"/>
    <w:rsid w:val="00CA7397"/>
    <w:rsid w:val="00D04C9B"/>
    <w:rsid w:val="00D11501"/>
    <w:rsid w:val="00D4376A"/>
    <w:rsid w:val="00D80DD6"/>
    <w:rsid w:val="00DB3819"/>
    <w:rsid w:val="00DD1804"/>
    <w:rsid w:val="00E255F4"/>
    <w:rsid w:val="00E35924"/>
    <w:rsid w:val="00E67A00"/>
    <w:rsid w:val="00E74572"/>
    <w:rsid w:val="00E85529"/>
    <w:rsid w:val="00EB01D2"/>
    <w:rsid w:val="00EB5095"/>
    <w:rsid w:val="00EC6508"/>
    <w:rsid w:val="00ED2B3D"/>
    <w:rsid w:val="00EE6BD0"/>
    <w:rsid w:val="00EF1B90"/>
    <w:rsid w:val="00F2458F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B2893"/>
  <w15:docId w15:val="{311F1202-A7DA-4798-9D98-476D4F06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28</cp:revision>
  <dcterms:created xsi:type="dcterms:W3CDTF">2018-10-31T12:58:00Z</dcterms:created>
  <dcterms:modified xsi:type="dcterms:W3CDTF">2022-04-06T07:15:00Z</dcterms:modified>
</cp:coreProperties>
</file>