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54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10054"/>
      </w:tblGrid>
      <w:tr w:rsidR="00D4376A" w:rsidRPr="00C23377" w:rsidTr="00191007">
        <w:trPr>
          <w:trHeight w:val="1268"/>
        </w:trPr>
        <w:tc>
          <w:tcPr>
            <w:tcW w:w="10054" w:type="dxa"/>
            <w:shd w:val="clear" w:color="auto" w:fill="auto"/>
            <w:vAlign w:val="center"/>
          </w:tcPr>
          <w:p w:rsidR="005222B3" w:rsidRPr="00191007" w:rsidRDefault="005222B3" w:rsidP="00841472">
            <w:pPr>
              <w:pStyle w:val="Default"/>
              <w:jc w:val="center"/>
              <w:rPr>
                <w:b/>
                <w:bCs/>
                <w:i/>
                <w:color w:val="FF0000"/>
                <w:sz w:val="32"/>
                <w:szCs w:val="32"/>
              </w:rPr>
            </w:pPr>
            <w:bookmarkStart w:id="0" w:name="_GoBack"/>
            <w:bookmarkEnd w:id="0"/>
            <w:r w:rsidRPr="00191007">
              <w:rPr>
                <w:b/>
                <w:bCs/>
                <w:i/>
                <w:color w:val="FF0000"/>
                <w:sz w:val="32"/>
                <w:szCs w:val="32"/>
              </w:rPr>
              <w:t>YÜKSEKOKUL</w:t>
            </w:r>
            <w:r w:rsidR="00805A56" w:rsidRPr="00191007">
              <w:rPr>
                <w:b/>
                <w:bCs/>
                <w:i/>
                <w:color w:val="FF0000"/>
                <w:sz w:val="32"/>
                <w:szCs w:val="32"/>
              </w:rPr>
              <w:t xml:space="preserve"> YÖNETİM</w:t>
            </w:r>
            <w:r w:rsidRPr="00191007">
              <w:rPr>
                <w:b/>
                <w:bCs/>
                <w:i/>
                <w:color w:val="FF0000"/>
                <w:sz w:val="32"/>
                <w:szCs w:val="32"/>
              </w:rPr>
              <w:t xml:space="preserve"> KURULU  </w:t>
            </w:r>
          </w:p>
          <w:p w:rsidR="00D4376A" w:rsidRPr="00021CEA" w:rsidRDefault="005222B3" w:rsidP="00841472">
            <w:pPr>
              <w:pStyle w:val="Default"/>
              <w:jc w:val="center"/>
              <w:rPr>
                <w:b/>
                <w:sz w:val="40"/>
                <w:szCs w:val="40"/>
              </w:rPr>
            </w:pPr>
            <w:r w:rsidRPr="00191007">
              <w:rPr>
                <w:b/>
                <w:bCs/>
                <w:i/>
                <w:color w:val="FF0000"/>
                <w:sz w:val="32"/>
                <w:szCs w:val="32"/>
              </w:rPr>
              <w:t>GÖREV/İŞ YETKİ VE SORUMLULUKLAR</w:t>
            </w:r>
          </w:p>
        </w:tc>
      </w:tr>
      <w:tr w:rsidR="00021CEA" w:rsidRPr="00C23377" w:rsidTr="00191007">
        <w:trPr>
          <w:trHeight w:val="2830"/>
        </w:trPr>
        <w:tc>
          <w:tcPr>
            <w:tcW w:w="10054" w:type="dxa"/>
            <w:shd w:val="clear" w:color="auto" w:fill="auto"/>
          </w:tcPr>
          <w:p w:rsidR="00021CEA" w:rsidRDefault="00021CEA" w:rsidP="00021C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021CEA" w:rsidRPr="00191007" w:rsidRDefault="00021CEA" w:rsidP="00021CEA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191007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ÜYELER VE GENEL BİLGİLER</w:t>
            </w:r>
          </w:p>
          <w:p w:rsidR="00191007" w:rsidRPr="00191007" w:rsidRDefault="008412B1" w:rsidP="00191007">
            <w:pPr>
              <w:pStyle w:val="ListeParagraf"/>
              <w:numPr>
                <w:ilvl w:val="0"/>
                <w:numId w:val="22"/>
              </w:numPr>
              <w:ind w:left="947" w:hanging="2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1007">
              <w:rPr>
                <w:rFonts w:ascii="Times New Roman" w:hAnsi="Times New Roman" w:cs="Times New Roman"/>
                <w:i/>
                <w:sz w:val="28"/>
                <w:szCs w:val="28"/>
              </w:rPr>
              <w:t>Yüksekokul Yönetim Kurulu, Müdürün başkanlığında, Müdür Yardımcıları ve M</w:t>
            </w:r>
            <w:r w:rsidR="00805A56" w:rsidRPr="00191007">
              <w:rPr>
                <w:rFonts w:ascii="Times New Roman" w:hAnsi="Times New Roman" w:cs="Times New Roman"/>
                <w:i/>
                <w:sz w:val="28"/>
                <w:szCs w:val="28"/>
              </w:rPr>
              <w:t>üdürce gösterilecek altı aday arasından Yüksekokul Kurulu’nun üç yıl için seçeceği üç öğretim üyesinden oluşur.</w:t>
            </w:r>
          </w:p>
          <w:p w:rsidR="00191007" w:rsidRPr="00191007" w:rsidRDefault="00805A56" w:rsidP="00191007">
            <w:pPr>
              <w:pStyle w:val="ListeParagraf"/>
              <w:numPr>
                <w:ilvl w:val="0"/>
                <w:numId w:val="22"/>
              </w:numPr>
              <w:ind w:left="947" w:hanging="2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100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Yüksekokul Yönetim Kurulu, idari faaliyetlerde Müdüre yardımcı bir akademik organdır. </w:t>
            </w:r>
          </w:p>
          <w:p w:rsidR="00805A56" w:rsidRPr="00191007" w:rsidRDefault="00805A56" w:rsidP="00191007">
            <w:pPr>
              <w:pStyle w:val="ListeParagraf"/>
              <w:numPr>
                <w:ilvl w:val="0"/>
                <w:numId w:val="22"/>
              </w:numPr>
              <w:ind w:left="94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007">
              <w:rPr>
                <w:rFonts w:ascii="Times New Roman" w:hAnsi="Times New Roman" w:cs="Times New Roman"/>
                <w:i/>
                <w:sz w:val="28"/>
                <w:szCs w:val="28"/>
              </w:rPr>
              <w:t>Yüksekokul Yönetim Kurulu, Müdürün çağrısı üzerine toplanır</w:t>
            </w:r>
            <w:r w:rsidR="00431AE1" w:rsidRPr="0019100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D4376A" w:rsidRPr="004F66A5" w:rsidTr="00191007">
        <w:trPr>
          <w:trHeight w:val="7417"/>
        </w:trPr>
        <w:tc>
          <w:tcPr>
            <w:tcW w:w="10054" w:type="dxa"/>
            <w:shd w:val="clear" w:color="auto" w:fill="auto"/>
          </w:tcPr>
          <w:p w:rsidR="00805A56" w:rsidRPr="00805A56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2547 sayılı Yükseköğretim Kanunu’nda belirtilen görevleri yapmak. </w:t>
            </w:r>
          </w:p>
          <w:p w:rsidR="00805A56" w:rsidRPr="00805A56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Gerekli gördüğü hallerde geçici çalışma grupları, eğitim-öğretim koordinatörlükleri kurmak ve bunların görevlerini düzenlemek. </w:t>
            </w:r>
          </w:p>
          <w:p w:rsidR="00805A56" w:rsidRPr="00805A56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>Yüksekokul Kurulu</w:t>
            </w:r>
            <w:r w:rsidR="008412B1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nun kararları ile belirlediği esasların uygulanmasında Müdüre yardım etmek. </w:t>
            </w:r>
          </w:p>
          <w:p w:rsidR="00805A56" w:rsidRPr="00805A56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Yüksekokulun eğitim-öğretim, plan ve programları ile akademik takvimin uygulanmasını sağlamak. </w:t>
            </w:r>
          </w:p>
          <w:p w:rsidR="00805A56" w:rsidRPr="00805A56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Yüksekokulun yatırım, program ve bütçe tasarısını hazırlamak. </w:t>
            </w:r>
          </w:p>
          <w:p w:rsidR="00805A56" w:rsidRPr="00805A56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2547 sayılı Kanun’un ilgili maddeleri (35, 39 ve 40’ıncı maddeleri) kapsamında öğretim elemanlarının eğitim-öğretim, akademik ve bilimsel araştırma amaçlı görevlendirmeleri ile değişim programları kapsamındaki görevlendirmelerini yapmak.  </w:t>
            </w:r>
          </w:p>
          <w:p w:rsidR="00805A56" w:rsidRPr="00805A56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Doktor Öğretim Üyesi kadrosunda </w:t>
            </w: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görev yapan akademik personelden görev süresi dolanların yeniden atanmalarını görüşmek ve karara bağlamak. </w:t>
            </w:r>
          </w:p>
          <w:p w:rsidR="00805A56" w:rsidRPr="00805A56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Doktor Öğretim Üyesi kadrosuna </w:t>
            </w: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ilk defa atanacakların jüri raporlarını görüşmek ve karara bağlamak. </w:t>
            </w:r>
          </w:p>
          <w:p w:rsidR="00805A56" w:rsidRPr="00805A56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Yüksekokul bünyesinde çalışan öğretim elemanlarının Üniversite birimlerine ders görevlendirmelerini yapmak. </w:t>
            </w:r>
          </w:p>
          <w:p w:rsidR="00805A56" w:rsidRPr="00805A56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Araştırma Görevlilerinden 2547 sayılı Kanun’un 50/d ve 33/a bendi gereğince görev süresi dolanların durumlarını görüşmek ve karara bağlamak. </w:t>
            </w:r>
          </w:p>
          <w:p w:rsidR="00805A56" w:rsidRPr="00805A56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Öğretim Görevlilerinin görev süresi dolanların durumlarını görüşmek ve karara bağlamak. </w:t>
            </w:r>
          </w:p>
          <w:p w:rsidR="00805A56" w:rsidRPr="00805A56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Yüksekokulumuzda dersleri yürütecek öğretim elemanlarının görevlendirilmelerini yapmak. </w:t>
            </w:r>
          </w:p>
          <w:p w:rsidR="00805A56" w:rsidRPr="00805A56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Yüksekokul dışından dersleri yürütecek öğretim elemanlarının görevlendirilmelerini yapmak. </w:t>
            </w:r>
          </w:p>
          <w:p w:rsidR="00805A56" w:rsidRPr="00805A56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Eğitim öğretim faaliyetlerinin düzenli yürütülmesi için gerekli komisyonları belirlemek. </w:t>
            </w:r>
          </w:p>
          <w:p w:rsidR="00021CEA" w:rsidRPr="00805A56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Erasmus</w:t>
            </w:r>
            <w:r w:rsidR="008412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 programı kapsamında yurt dışına idari personelin görevlendirilmesi ile ilgili karar almak</w:t>
            </w:r>
            <w:r w:rsidR="008412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5A56" w:rsidRPr="00805A56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Fazla mesaiye kalacak idari personeli belirlemek. </w:t>
            </w:r>
          </w:p>
          <w:p w:rsidR="00805A56" w:rsidRPr="00805A56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Öğretim elemanlarının mazeretleri nedeniyle yapamadıkları derslerin telafi programlarını karara bağlamak. </w:t>
            </w:r>
          </w:p>
          <w:p w:rsidR="00805A56" w:rsidRPr="00805A56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Komisyon tarafından hazırlanan stratejik planı görüşmek ve karara bağlamak. </w:t>
            </w:r>
          </w:p>
          <w:p w:rsidR="00805A56" w:rsidRPr="00805A56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Kalite çalışmalarını değerlendirmek ve bu konuda kararlar almak. </w:t>
            </w:r>
          </w:p>
          <w:p w:rsidR="00805A56" w:rsidRPr="00805A56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Eğitim-öğretim yılı içinde derse giren öğretim elemanı değişikliklerinin yapılmasını görüşmek ve karara bağlamak. </w:t>
            </w:r>
          </w:p>
          <w:p w:rsidR="00805A56" w:rsidRPr="00805A56" w:rsidRDefault="008412B1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Bölüm Başkanlıklarından gelen bitirme t</w:t>
            </w:r>
            <w:r w:rsidR="00805A56"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ezi danışman-öğrenci dağılımlarını görüşmek ve karara bağlamak. </w:t>
            </w:r>
          </w:p>
          <w:p w:rsidR="00805A56" w:rsidRPr="00805A56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Ders kapsamında (teknik gezi) araç taleplerini Rektörlüğe bildirmek ve gerekli izinlerin alınmasını sağlamak.  </w:t>
            </w:r>
          </w:p>
          <w:p w:rsidR="00805A56" w:rsidRPr="00805A56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Öğrencilerin teknik gezi görevlendirmelerini yapmak. </w:t>
            </w:r>
          </w:p>
          <w:p w:rsidR="00805A56" w:rsidRPr="00805A56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Mazeret sınavına girecek öğrencilerin ilgili komisyonca incelenen raporlarını görüşmek ve karara bağlamak. </w:t>
            </w:r>
          </w:p>
          <w:p w:rsidR="00805A56" w:rsidRPr="00805A56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Öğrencilerin otomasyon sistemine girilemeyen notlarının girilebilmesi veya yanlış girilen notların düzeltilmesi için karar almak. </w:t>
            </w:r>
          </w:p>
          <w:p w:rsidR="00805A56" w:rsidRPr="00805A56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Yatay geçişle alınacak öğrencilerin kontenjanlarını belirlemek. </w:t>
            </w:r>
          </w:p>
          <w:p w:rsidR="00805A56" w:rsidRPr="00805A56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Yatay Geçişle gelen öğrencilerin başvurularının değerlendirildiği Eğitim-Öğretim Komisyonunun raporlarını görüşmek ve karar almak. </w:t>
            </w:r>
          </w:p>
          <w:p w:rsidR="00805A56" w:rsidRPr="00805A56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Yatay/Dikey geçiş ile gelen öğrencilerin muafiyet ve intibaklarını görüşmek ve karar almak. </w:t>
            </w:r>
          </w:p>
          <w:p w:rsidR="00805A56" w:rsidRPr="00805A56" w:rsidRDefault="008412B1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Farklı üniversitelerin yaz o</w:t>
            </w:r>
            <w:r w:rsidR="00805A56"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kulundan ders alacak öğrencilerin ders eşleştirmeleriyle ilgili komisyon raporlarını görüşmek ve karar almak. </w:t>
            </w:r>
          </w:p>
          <w:p w:rsidR="00805A56" w:rsidRPr="00805A56" w:rsidRDefault="008412B1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Farklı üniversitelerin y</w:t>
            </w:r>
            <w:r w:rsidR="00805A56"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az okulundan ders alan öğrencilerin notlarına ilişkin karar almak. </w:t>
            </w:r>
          </w:p>
          <w:p w:rsidR="00805A56" w:rsidRPr="00805A56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Özel öğrenci statüsünde giden/gelen öğrencilerin alacağı derslere ilişkin karar almak. </w:t>
            </w:r>
          </w:p>
          <w:p w:rsidR="00805A56" w:rsidRPr="00805A56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Af kapsamından faydalanarak dönen öğrencilerin kabulü ile ilgili işlemlere ilişkin karar almak. </w:t>
            </w:r>
          </w:p>
          <w:p w:rsidR="00805A56" w:rsidRPr="00805A56" w:rsidRDefault="008412B1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Kısmi zamanlı (p</w:t>
            </w:r>
            <w:r w:rsidR="00805A56"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art-time) olarak çalışacak öğrencilerin belirlenmesine yönelik karar almak. </w:t>
            </w:r>
          </w:p>
          <w:p w:rsidR="00805A56" w:rsidRPr="00805A56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Yemek yardımı alacak öğrencilerin belirlenmesine yönelik karar almak. </w:t>
            </w:r>
          </w:p>
          <w:p w:rsidR="00805A56" w:rsidRPr="00805A56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Akademik takvimde belirtilen süre içerisinde öğrencilerin ders ekleme/çıkarma işlemleri hakkında karar almak.   </w:t>
            </w:r>
          </w:p>
          <w:p w:rsidR="00805A56" w:rsidRPr="00805A56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Tek ders sınavına girecek öğrencilerle ilgili kararlar almak. </w:t>
            </w:r>
          </w:p>
          <w:p w:rsidR="00805A56" w:rsidRPr="00805A56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Tek ders sınavı sonucunda notlarının otomasyon sistemine girilmesini karara bağlamak. </w:t>
            </w:r>
          </w:p>
          <w:p w:rsidR="00805A56" w:rsidRPr="00805A56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Derslerin şubelere bölünmesine veya derslerin birleştirilmesine ilişkin kararlar almak. </w:t>
            </w:r>
          </w:p>
          <w:p w:rsidR="00805A56" w:rsidRPr="00805A56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İkinci Öğretimde kayıtlı, başarı durumlarına göre yüzde on (%10)’a giren </w:t>
            </w:r>
            <w:r w:rsidRPr="00805A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öğrencilere ilişkin karar almak. </w:t>
            </w:r>
          </w:p>
          <w:p w:rsidR="00805A56" w:rsidRPr="00805A56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Yabancı uyruklu öğrencilere dil seviyelerine göre izin verilmesine ilişkin karar almak. </w:t>
            </w:r>
          </w:p>
          <w:p w:rsidR="00805A56" w:rsidRPr="00805A56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Öğrenci kayıt dondurma/açtırma/sildirme işlemlerine ilişkin karar almak. </w:t>
            </w:r>
          </w:p>
          <w:p w:rsidR="00805A56" w:rsidRPr="00805A56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Yabancı dil hazırlık programından ayrılmak isteyen öğrencilerin dilekçelerini görüşmek. </w:t>
            </w:r>
          </w:p>
          <w:p w:rsidR="00805A56" w:rsidRPr="00805A56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Çift Anadal/Yandal Programlarına alınacak öğrenci kontenjanlarını belirlemek. </w:t>
            </w:r>
          </w:p>
          <w:p w:rsidR="00805A56" w:rsidRPr="00805A56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Bölüm Kurul kararı ile gelen Çift Anadal/Yandal öğrencilerinin seçmiş olduğu dersleri görüşmek ve karara bağlamak. </w:t>
            </w:r>
          </w:p>
          <w:p w:rsidR="00805A56" w:rsidRPr="00805A56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>Bölüm Başkanlıklarından Bölüm Kurulu kararı ile gelen mezuniyetlerle ilgili işlemler hakkında karar almak.</w:t>
            </w:r>
          </w:p>
          <w:p w:rsidR="00805A56" w:rsidRPr="00805A56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Mevlana Değişim Programı kapsamında yurt dışına giden öğrencilerin alacakları derslerin eşleştirilmelerini, başarı notlarını görüşmek ve karara bağlamak. </w:t>
            </w:r>
          </w:p>
          <w:p w:rsidR="00805A56" w:rsidRPr="00805A56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Farabi Değişim Programı kapsamında yurt içinde diğer üniversitelere giden öğrencilerin ders eşleştirmelerini, başarı durumlarını, notlarını görüşmek ve karara bağlamak. </w:t>
            </w:r>
          </w:p>
          <w:p w:rsidR="00805A56" w:rsidRPr="00805A56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Farabi Değişim Programı kapsamında Yüksekokula gelen öğrencilerin kabulüne ve öğrencilerin notlarının otomasyon sistemine işlenmesine ilişkin karar almak. </w:t>
            </w:r>
          </w:p>
          <w:p w:rsidR="00805A56" w:rsidRPr="00805A56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Müdürün, Yüksekokul yönetimi ile ilgili olarak getireceği bütün işlerde karar almak. </w:t>
            </w:r>
          </w:p>
          <w:p w:rsidR="00805A56" w:rsidRPr="004F66A5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>Kanun ve yönetmeliklerle verilen diğer görevleri yapmak.</w:t>
            </w:r>
          </w:p>
        </w:tc>
      </w:tr>
    </w:tbl>
    <w:p w:rsidR="00BE560F" w:rsidRPr="004F66A5" w:rsidRDefault="00BE560F" w:rsidP="004F66A5">
      <w:pPr>
        <w:jc w:val="both"/>
        <w:rPr>
          <w:rFonts w:ascii="Times New Roman" w:hAnsi="Times New Roman" w:cs="Times New Roman"/>
        </w:rPr>
      </w:pPr>
    </w:p>
    <w:sectPr w:rsidR="00BE560F" w:rsidRPr="004F66A5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1A0" w:rsidRDefault="00E361A0" w:rsidP="00D4376A">
      <w:pPr>
        <w:spacing w:after="0" w:line="240" w:lineRule="auto"/>
      </w:pPr>
      <w:r>
        <w:separator/>
      </w:r>
    </w:p>
  </w:endnote>
  <w:endnote w:type="continuationSeparator" w:id="0">
    <w:p w:rsidR="00E361A0" w:rsidRDefault="00E361A0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0CB" w:rsidRDefault="008A70C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8A70CB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0021D3">
      <w:rPr>
        <w:rFonts w:ascii="Times New Roman" w:hAnsi="Times New Roman" w:cs="Times New Roman"/>
      </w:rPr>
      <w:t>2</w:t>
    </w:r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6A7468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6A7468" w:rsidRPr="000C30AB">
      <w:rPr>
        <w:rStyle w:val="SayfaNumaras"/>
        <w:rFonts w:ascii="Times New Roman" w:hAnsi="Times New Roman" w:cs="Times New Roman"/>
      </w:rPr>
      <w:fldChar w:fldCharType="separate"/>
    </w:r>
    <w:r w:rsidR="00BE1919">
      <w:rPr>
        <w:rStyle w:val="SayfaNumaras"/>
        <w:rFonts w:ascii="Times New Roman" w:hAnsi="Times New Roman" w:cs="Times New Roman"/>
        <w:noProof/>
      </w:rPr>
      <w:t>1</w:t>
    </w:r>
    <w:r w:rsidR="006A7468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6A7468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6A7468" w:rsidRPr="000C30AB">
      <w:rPr>
        <w:rStyle w:val="SayfaNumaras"/>
        <w:rFonts w:ascii="Times New Roman" w:hAnsi="Times New Roman" w:cs="Times New Roman"/>
      </w:rPr>
      <w:fldChar w:fldCharType="separate"/>
    </w:r>
    <w:r w:rsidR="00BE1919">
      <w:rPr>
        <w:rStyle w:val="SayfaNumaras"/>
        <w:rFonts w:ascii="Times New Roman" w:hAnsi="Times New Roman" w:cs="Times New Roman"/>
        <w:noProof/>
      </w:rPr>
      <w:t>3</w:t>
    </w:r>
    <w:r w:rsidR="006A7468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0CB" w:rsidRDefault="008A70C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1A0" w:rsidRDefault="00E361A0" w:rsidP="00D4376A">
      <w:pPr>
        <w:spacing w:after="0" w:line="240" w:lineRule="auto"/>
      </w:pPr>
      <w:r>
        <w:separator/>
      </w:r>
    </w:p>
  </w:footnote>
  <w:footnote w:type="continuationSeparator" w:id="0">
    <w:p w:rsidR="00E361A0" w:rsidRDefault="00E361A0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0CB" w:rsidRDefault="008A70C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95"/>
      <w:gridCol w:w="5492"/>
      <w:gridCol w:w="1602"/>
      <w:gridCol w:w="1499"/>
    </w:tblGrid>
    <w:tr w:rsidR="00D4376A" w:rsidTr="0046332F">
      <w:trPr>
        <w:cantSplit/>
        <w:trHeight w:val="300"/>
      </w:trPr>
      <w:tc>
        <w:tcPr>
          <w:tcW w:w="655" w:type="pct"/>
          <w:vMerge w:val="restart"/>
          <w:vAlign w:val="center"/>
          <w:hideMark/>
        </w:tcPr>
        <w:p w:rsidR="00D4376A" w:rsidRDefault="000021D3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016EC242" wp14:editId="111F102F">
                <wp:extent cx="747395" cy="755650"/>
                <wp:effectExtent l="0" t="0" r="0" b="635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7395" cy="755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7" w:type="pct"/>
          <w:vMerge w:val="restart"/>
          <w:vAlign w:val="center"/>
          <w:hideMark/>
        </w:tcPr>
        <w:p w:rsidR="00D4376A" w:rsidRPr="0046332F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46332F">
            <w:rPr>
              <w:rFonts w:ascii="Times New Roman" w:hAnsi="Times New Roman" w:cs="Times New Roman"/>
              <w:b/>
              <w:sz w:val="28"/>
              <w:szCs w:val="28"/>
            </w:rPr>
            <w:t>DİCLE ÜNİVERSİTESİ</w:t>
          </w:r>
        </w:p>
        <w:p w:rsidR="00D4376A" w:rsidRPr="00021CEA" w:rsidRDefault="00431AE1" w:rsidP="005222B3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BİSMİL</w:t>
          </w:r>
          <w:r w:rsidR="0046332F" w:rsidRPr="0046332F">
            <w:rPr>
              <w:rFonts w:ascii="Times New Roman" w:hAnsi="Times New Roman" w:cs="Times New Roman"/>
              <w:b/>
              <w:sz w:val="28"/>
              <w:szCs w:val="28"/>
            </w:rPr>
            <w:t xml:space="preserve"> MYO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191007" w:rsidP="0019100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BMY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00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9</w:t>
          </w:r>
        </w:p>
      </w:tc>
    </w:tr>
    <w:tr w:rsidR="00D4376A" w:rsidTr="0046332F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191007" w:rsidP="0019100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11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D4376A" w:rsidTr="0046332F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0021D3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01.12.2021/2</w:t>
          </w:r>
        </w:p>
      </w:tc>
    </w:tr>
    <w:tr w:rsidR="00D4376A" w:rsidTr="0046332F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0CB" w:rsidRDefault="008A70C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084EED"/>
    <w:multiLevelType w:val="hybridMultilevel"/>
    <w:tmpl w:val="373A2A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024DB"/>
    <w:multiLevelType w:val="hybridMultilevel"/>
    <w:tmpl w:val="DCBED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DE67AA"/>
    <w:multiLevelType w:val="hybridMultilevel"/>
    <w:tmpl w:val="762A906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354704"/>
    <w:multiLevelType w:val="hybridMultilevel"/>
    <w:tmpl w:val="345C0C18"/>
    <w:lvl w:ilvl="0" w:tplc="041F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52904"/>
    <w:multiLevelType w:val="hybridMultilevel"/>
    <w:tmpl w:val="944A79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D7CFB"/>
    <w:multiLevelType w:val="hybridMultilevel"/>
    <w:tmpl w:val="15BE9152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2221B"/>
    <w:multiLevelType w:val="hybridMultilevel"/>
    <w:tmpl w:val="7DEAF2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973A2"/>
    <w:multiLevelType w:val="hybridMultilevel"/>
    <w:tmpl w:val="D90C5AEC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E842C8"/>
    <w:multiLevelType w:val="hybridMultilevel"/>
    <w:tmpl w:val="E65CED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8C289E"/>
    <w:multiLevelType w:val="hybridMultilevel"/>
    <w:tmpl w:val="B992BAA2"/>
    <w:lvl w:ilvl="0" w:tplc="041F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1" w15:restartNumberingAfterBreak="0">
    <w:nsid w:val="78896A5A"/>
    <w:multiLevelType w:val="hybridMultilevel"/>
    <w:tmpl w:val="9CF4E25C"/>
    <w:lvl w:ilvl="0" w:tplc="041F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2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3"/>
  </w:num>
  <w:num w:numId="2">
    <w:abstractNumId w:val="18"/>
  </w:num>
  <w:num w:numId="3">
    <w:abstractNumId w:val="15"/>
  </w:num>
  <w:num w:numId="4">
    <w:abstractNumId w:val="19"/>
  </w:num>
  <w:num w:numId="5">
    <w:abstractNumId w:val="3"/>
  </w:num>
  <w:num w:numId="6">
    <w:abstractNumId w:val="16"/>
  </w:num>
  <w:num w:numId="7">
    <w:abstractNumId w:val="6"/>
  </w:num>
  <w:num w:numId="8">
    <w:abstractNumId w:val="0"/>
  </w:num>
  <w:num w:numId="9">
    <w:abstractNumId w:val="14"/>
  </w:num>
  <w:num w:numId="10">
    <w:abstractNumId w:val="12"/>
  </w:num>
  <w:num w:numId="11">
    <w:abstractNumId w:val="22"/>
  </w:num>
  <w:num w:numId="12">
    <w:abstractNumId w:val="9"/>
  </w:num>
  <w:num w:numId="13">
    <w:abstractNumId w:val="2"/>
  </w:num>
  <w:num w:numId="14">
    <w:abstractNumId w:val="1"/>
  </w:num>
  <w:num w:numId="15">
    <w:abstractNumId w:val="17"/>
  </w:num>
  <w:num w:numId="16">
    <w:abstractNumId w:val="10"/>
  </w:num>
  <w:num w:numId="17">
    <w:abstractNumId w:val="4"/>
  </w:num>
  <w:num w:numId="18">
    <w:abstractNumId w:val="7"/>
  </w:num>
  <w:num w:numId="19">
    <w:abstractNumId w:val="8"/>
  </w:num>
  <w:num w:numId="20">
    <w:abstractNumId w:val="5"/>
  </w:num>
  <w:num w:numId="21">
    <w:abstractNumId w:val="20"/>
  </w:num>
  <w:num w:numId="22">
    <w:abstractNumId w:val="2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021D3"/>
    <w:rsid w:val="00017C48"/>
    <w:rsid w:val="00021CEA"/>
    <w:rsid w:val="000251AF"/>
    <w:rsid w:val="00054B87"/>
    <w:rsid w:val="00061F18"/>
    <w:rsid w:val="000628D2"/>
    <w:rsid w:val="000961AF"/>
    <w:rsid w:val="000C30AB"/>
    <w:rsid w:val="000E58F2"/>
    <w:rsid w:val="000F0C4A"/>
    <w:rsid w:val="001808C6"/>
    <w:rsid w:val="00183383"/>
    <w:rsid w:val="00187A69"/>
    <w:rsid w:val="00191007"/>
    <w:rsid w:val="001A4598"/>
    <w:rsid w:val="001E74F5"/>
    <w:rsid w:val="002305DB"/>
    <w:rsid w:val="0027242F"/>
    <w:rsid w:val="002F01DE"/>
    <w:rsid w:val="002F2A17"/>
    <w:rsid w:val="00333CA3"/>
    <w:rsid w:val="00366BB5"/>
    <w:rsid w:val="00377BAA"/>
    <w:rsid w:val="00431AE1"/>
    <w:rsid w:val="004423D5"/>
    <w:rsid w:val="00455A8D"/>
    <w:rsid w:val="00460787"/>
    <w:rsid w:val="0046332F"/>
    <w:rsid w:val="00474DFB"/>
    <w:rsid w:val="00475E07"/>
    <w:rsid w:val="004B5AE8"/>
    <w:rsid w:val="004C48B7"/>
    <w:rsid w:val="004C5513"/>
    <w:rsid w:val="004F66A5"/>
    <w:rsid w:val="005222B3"/>
    <w:rsid w:val="00526A0F"/>
    <w:rsid w:val="00550D5E"/>
    <w:rsid w:val="00556536"/>
    <w:rsid w:val="005F644E"/>
    <w:rsid w:val="00652724"/>
    <w:rsid w:val="00674B81"/>
    <w:rsid w:val="00686C05"/>
    <w:rsid w:val="006A7468"/>
    <w:rsid w:val="00762837"/>
    <w:rsid w:val="00772365"/>
    <w:rsid w:val="00805A56"/>
    <w:rsid w:val="00834D02"/>
    <w:rsid w:val="008412B1"/>
    <w:rsid w:val="00841472"/>
    <w:rsid w:val="008A54F3"/>
    <w:rsid w:val="008A70CB"/>
    <w:rsid w:val="008C449B"/>
    <w:rsid w:val="008F1633"/>
    <w:rsid w:val="00927A3A"/>
    <w:rsid w:val="00953311"/>
    <w:rsid w:val="0098243B"/>
    <w:rsid w:val="00A0008C"/>
    <w:rsid w:val="00A64ED7"/>
    <w:rsid w:val="00A71A06"/>
    <w:rsid w:val="00B02924"/>
    <w:rsid w:val="00B07C9F"/>
    <w:rsid w:val="00B40514"/>
    <w:rsid w:val="00BD5281"/>
    <w:rsid w:val="00BE1919"/>
    <w:rsid w:val="00BE357B"/>
    <w:rsid w:val="00BE560F"/>
    <w:rsid w:val="00C23377"/>
    <w:rsid w:val="00CA7397"/>
    <w:rsid w:val="00D04C9B"/>
    <w:rsid w:val="00D11501"/>
    <w:rsid w:val="00D4376A"/>
    <w:rsid w:val="00DD14B4"/>
    <w:rsid w:val="00E23765"/>
    <w:rsid w:val="00E361A0"/>
    <w:rsid w:val="00E67A00"/>
    <w:rsid w:val="00EF1B90"/>
    <w:rsid w:val="00F2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449AE33-7D92-4818-BF96-795BBB672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46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412B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12B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asus</cp:lastModifiedBy>
  <cp:revision>2</cp:revision>
  <dcterms:created xsi:type="dcterms:W3CDTF">2023-11-29T20:48:00Z</dcterms:created>
  <dcterms:modified xsi:type="dcterms:W3CDTF">2023-11-29T20:48:00Z</dcterms:modified>
</cp:coreProperties>
</file>