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BE450A" w:rsidRDefault="001104C7" w:rsidP="00BD6281">
            <w:pPr>
              <w:rPr>
                <w:rFonts w:ascii="Times New Roman" w:hAnsi="Times New Roman" w:cs="Times New Roman"/>
              </w:rPr>
            </w:pPr>
            <w:r w:rsidRPr="00BE450A">
              <w:rPr>
                <w:rFonts w:ascii="Times New Roman" w:hAnsi="Times New Roman" w:cs="Times New Roman"/>
              </w:rPr>
              <w:t xml:space="preserve">Ziya Gökalp Eğitim Fakültesi </w:t>
            </w:r>
            <w:r w:rsidR="00DF1118" w:rsidRPr="00BE450A">
              <w:rPr>
                <w:rFonts w:ascii="Times New Roman" w:hAnsi="Times New Roman" w:cs="Times New Roman"/>
              </w:rPr>
              <w:t>/</w:t>
            </w:r>
            <w:r w:rsidR="0003641D" w:rsidRPr="00BE450A">
              <w:rPr>
                <w:rFonts w:ascii="Times New Roman" w:hAnsi="Times New Roman" w:cs="Times New Roman"/>
              </w:rPr>
              <w:t xml:space="preserve"> </w:t>
            </w:r>
            <w:r w:rsidR="00BE450A" w:rsidRPr="00BE450A">
              <w:rPr>
                <w:rFonts w:ascii="Times New Roman" w:hAnsi="Times New Roman" w:cs="Times New Roman"/>
              </w:rPr>
              <w:t>Bölüm Başkanlıkları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BE450A" w:rsidRDefault="00054B87" w:rsidP="004C48B7">
            <w:pPr>
              <w:rPr>
                <w:rFonts w:ascii="Times New Roman" w:hAnsi="Times New Roman" w:cs="Times New Roman"/>
              </w:rPr>
            </w:pPr>
            <w:r w:rsidRPr="00BE450A">
              <w:rPr>
                <w:rFonts w:ascii="Times New Roman" w:hAnsi="Times New Roman" w:cs="Times New Roman"/>
              </w:rPr>
              <w:t xml:space="preserve">[ </w:t>
            </w:r>
            <w:r w:rsidR="004C48B7" w:rsidRPr="00BE450A">
              <w:rPr>
                <w:rFonts w:ascii="Times New Roman" w:hAnsi="Times New Roman" w:cs="Times New Roman"/>
              </w:rPr>
              <w:t>X</w:t>
            </w:r>
            <w:r w:rsidR="00187A69" w:rsidRPr="00BE450A">
              <w:rPr>
                <w:rFonts w:ascii="Times New Roman" w:hAnsi="Times New Roman" w:cs="Times New Roman"/>
              </w:rPr>
              <w:t xml:space="preserve"> ] </w:t>
            </w:r>
            <w:r w:rsidR="004C48B7" w:rsidRPr="00BE450A">
              <w:rPr>
                <w:rFonts w:ascii="Times New Roman" w:hAnsi="Times New Roman" w:cs="Times New Roman"/>
              </w:rPr>
              <w:t>Akademik Personel</w:t>
            </w:r>
            <w:r w:rsidR="00187A69" w:rsidRPr="00BE450A">
              <w:rPr>
                <w:rFonts w:ascii="Times New Roman" w:hAnsi="Times New Roman" w:cs="Times New Roman"/>
              </w:rPr>
              <w:t xml:space="preserve">        </w:t>
            </w:r>
            <w:r w:rsidR="00D04C9B" w:rsidRPr="00BE450A">
              <w:rPr>
                <w:rFonts w:ascii="Times New Roman" w:hAnsi="Times New Roman" w:cs="Times New Roman"/>
              </w:rPr>
              <w:t xml:space="preserve"> [ ] S</w:t>
            </w:r>
            <w:r w:rsidR="00187A69" w:rsidRPr="00BE450A">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BE450A" w:rsidRDefault="00BE450A" w:rsidP="0062003E">
            <w:pPr>
              <w:rPr>
                <w:rFonts w:ascii="Times New Roman" w:hAnsi="Times New Roman" w:cs="Times New Roman"/>
              </w:rPr>
            </w:pPr>
            <w:r w:rsidRPr="00BE450A">
              <w:rPr>
                <w:rFonts w:ascii="Times New Roman" w:hAnsi="Times New Roman" w:cs="Times New Roman"/>
              </w:rPr>
              <w:t>Prof. Dr., Doç. Dr veya Dr.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BE450A" w:rsidRDefault="00BE450A">
            <w:pPr>
              <w:rPr>
                <w:rFonts w:ascii="Times New Roman" w:hAnsi="Times New Roman" w:cs="Times New Roman"/>
              </w:rPr>
            </w:pPr>
            <w:r w:rsidRPr="00BE450A">
              <w:rPr>
                <w:rFonts w:ascii="Times New Roman" w:hAnsi="Times New Roman" w:cs="Times New Roman"/>
              </w:rPr>
              <w:t>Bölüm Başkanı</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BE450A" w:rsidRDefault="00183383">
            <w:pPr>
              <w:rPr>
                <w:rFonts w:ascii="Times New Roman" w:hAnsi="Times New Roman" w:cs="Times New Roman"/>
              </w:rPr>
            </w:pPr>
            <w:r w:rsidRPr="00BE450A">
              <w:rPr>
                <w:rFonts w:ascii="Times New Roman" w:hAnsi="Times New Roman" w:cs="Times New Roman"/>
              </w:rPr>
              <w:t>Eğitim – 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BE450A"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BE450A" w:rsidRDefault="004C48B7">
            <w:pPr>
              <w:rPr>
                <w:rFonts w:ascii="Times New Roman" w:hAnsi="Times New Roman" w:cs="Times New Roman"/>
              </w:rPr>
            </w:pPr>
            <w:r w:rsidRPr="00BE450A">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BE450A" w:rsidRDefault="00DF1118" w:rsidP="00187A69">
            <w:pPr>
              <w:rPr>
                <w:rFonts w:ascii="Times New Roman" w:hAnsi="Times New Roman" w:cs="Times New Roman"/>
              </w:rPr>
            </w:pPr>
            <w:r w:rsidRPr="00BE450A">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BE450A" w:rsidRDefault="00BE450A">
            <w:pPr>
              <w:rPr>
                <w:rFonts w:ascii="Times New Roman" w:hAnsi="Times New Roman" w:cs="Times New Roman"/>
              </w:rPr>
            </w:pPr>
            <w:r w:rsidRPr="00BE450A">
              <w:rPr>
                <w:rFonts w:ascii="Times New Roman" w:hAnsi="Times New Roman" w:cs="Times New Roman"/>
              </w:rPr>
              <w:t>Bölüm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BE450A" w:rsidRDefault="00BE450A" w:rsidP="0003641D">
            <w:pPr>
              <w:pStyle w:val="ListeParagraf"/>
              <w:jc w:val="both"/>
              <w:rPr>
                <w:rFonts w:ascii="Times New Roman" w:hAnsi="Times New Roman" w:cs="Times New Roman"/>
              </w:rPr>
            </w:pPr>
            <w:r w:rsidRPr="00BE450A">
              <w:rPr>
                <w:rFonts w:ascii="Times New Roman" w:hAnsi="Times New Roman" w:cs="Times New Roman"/>
              </w:rPr>
              <w:t>İlgili Mevzuat çerçevesinde, Dicle Üniversitesi üst yönetimi tarafından belirlenen amaç ve ilkelere uygun olarak; Fakültenin vizyonu, misyonu doğrultusunda Bölümün eğitim-öğretim, araştırmaları ile bölüme ait her türlü faaliyetin/çalışmanın düzenli, etkili ve verimli bir şekilde Dekanlıkla koordineli olarak yürütülmesi.</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w:t>
            </w:r>
            <w:r w:rsidR="002B2EBB">
              <w:rPr>
                <w:rFonts w:ascii="Times New Roman" w:hAnsi="Times New Roman" w:cs="Times New Roman"/>
                <w:b/>
              </w:rPr>
              <w:t xml:space="preserve">  </w:t>
            </w:r>
            <w:r w:rsidRPr="00C23377">
              <w:rPr>
                <w:rFonts w:ascii="Times New Roman" w:hAnsi="Times New Roman" w:cs="Times New Roman"/>
                <w:b/>
              </w:rPr>
              <w:t>GÖREV/İŞ YETKİ VE SORUMLULUKLAR</w:t>
            </w:r>
          </w:p>
          <w:p w:rsidR="00BE450A" w:rsidRPr="00BE450A" w:rsidRDefault="00BE450A" w:rsidP="00BE450A">
            <w:pPr>
              <w:widowControl w:val="0"/>
              <w:numPr>
                <w:ilvl w:val="0"/>
                <w:numId w:val="19"/>
              </w:numPr>
              <w:tabs>
                <w:tab w:val="left" w:pos="995"/>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2547 sayılı Yükseköğretim Kanunu ve 657 Sayılı Devlet Memurları Kanunu çerçevesinde verilen görevleri yapmak</w:t>
            </w:r>
          </w:p>
          <w:p w:rsidR="00BE450A" w:rsidRPr="00BE450A" w:rsidRDefault="00BE450A" w:rsidP="00BE450A">
            <w:pPr>
              <w:widowControl w:val="0"/>
              <w:numPr>
                <w:ilvl w:val="0"/>
                <w:numId w:val="19"/>
              </w:numPr>
              <w:tabs>
                <w:tab w:val="left" w:pos="995"/>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Bölümün her düzeydeki eğitim-öğretim, araştırma ve bölümle ilgili her türlü faaliyeti düzenli, etkili ve verimli bir şekilde yürütmek.</w:t>
            </w:r>
          </w:p>
          <w:p w:rsidR="00BE450A" w:rsidRPr="00BE450A" w:rsidRDefault="00BE450A" w:rsidP="00BE450A">
            <w:pPr>
              <w:widowControl w:val="0"/>
              <w:numPr>
                <w:ilvl w:val="0"/>
                <w:numId w:val="19"/>
              </w:numPr>
              <w:tabs>
                <w:tab w:val="left" w:pos="995"/>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Lisans Eğitim-Öğretim ve Sınav Yönetmeliği ile yönergelere uygun hareket edilmesini ve işlem yapılmasını sağlamak.</w:t>
            </w:r>
          </w:p>
          <w:p w:rsidR="00BE450A" w:rsidRPr="00BE450A" w:rsidRDefault="00BE450A" w:rsidP="00BE450A">
            <w:pPr>
              <w:widowControl w:val="0"/>
              <w:numPr>
                <w:ilvl w:val="0"/>
                <w:numId w:val="19"/>
              </w:numPr>
              <w:tabs>
                <w:tab w:val="left" w:pos="355"/>
              </w:tabs>
              <w:spacing w:line="259" w:lineRule="exact"/>
              <w:jc w:val="both"/>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Bölüm sekretaryası işlerinin yürütülmesini sağlamak.</w:t>
            </w:r>
          </w:p>
          <w:p w:rsidR="00BE450A" w:rsidRPr="00BE450A" w:rsidRDefault="00BE450A" w:rsidP="00BE450A">
            <w:pPr>
              <w:widowControl w:val="0"/>
              <w:numPr>
                <w:ilvl w:val="0"/>
                <w:numId w:val="19"/>
              </w:numPr>
              <w:tabs>
                <w:tab w:val="left" w:pos="990"/>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Her eğitim-öğretim yılı sonunda, bölümün geçmiş yıldaki eğitim-öğretim ve araştırma faaliyeti ile gelecek yıldaki çalışma planını açıklayan raporu Dekana sunmak.</w:t>
            </w:r>
          </w:p>
          <w:p w:rsidR="00BE450A" w:rsidRPr="00BE450A" w:rsidRDefault="00BE450A" w:rsidP="00BE450A">
            <w:pPr>
              <w:widowControl w:val="0"/>
              <w:numPr>
                <w:ilvl w:val="0"/>
                <w:numId w:val="19"/>
              </w:numPr>
              <w:tabs>
                <w:tab w:val="left" w:pos="355"/>
              </w:tabs>
              <w:spacing w:line="259" w:lineRule="exact"/>
              <w:jc w:val="both"/>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Bölümde bulunan öğretim elemanları arasında işbirliğini ve uyumu sağlamak.</w:t>
            </w:r>
          </w:p>
          <w:p w:rsidR="00BE450A" w:rsidRPr="00BE450A" w:rsidRDefault="00BE450A" w:rsidP="00BE450A">
            <w:pPr>
              <w:widowControl w:val="0"/>
              <w:numPr>
                <w:ilvl w:val="0"/>
                <w:numId w:val="19"/>
              </w:numPr>
              <w:tabs>
                <w:tab w:val="left" w:pos="355"/>
              </w:tabs>
              <w:spacing w:line="259" w:lineRule="exact"/>
              <w:jc w:val="both"/>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Bölümde bilimsel araştırmaların ve projelerin hazırlanmasını ve devamlılığını sağlamak.</w:t>
            </w:r>
          </w:p>
          <w:p w:rsidR="00BE450A" w:rsidRPr="00BE450A" w:rsidRDefault="00BE450A" w:rsidP="00BE450A">
            <w:pPr>
              <w:widowControl w:val="0"/>
              <w:numPr>
                <w:ilvl w:val="0"/>
                <w:numId w:val="19"/>
              </w:numPr>
              <w:tabs>
                <w:tab w:val="left" w:pos="355"/>
              </w:tabs>
              <w:spacing w:line="259" w:lineRule="exact"/>
              <w:jc w:val="both"/>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Bölüm öğrencilerinin eğitim-öğretim sorunları ile yakından ilgilenmek.</w:t>
            </w:r>
          </w:p>
          <w:p w:rsidR="00BE450A" w:rsidRPr="00BE450A" w:rsidRDefault="00BE450A" w:rsidP="00BE450A">
            <w:pPr>
              <w:widowControl w:val="0"/>
              <w:numPr>
                <w:ilvl w:val="0"/>
                <w:numId w:val="19"/>
              </w:numPr>
              <w:tabs>
                <w:tab w:val="left" w:pos="995"/>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Bölümün bilimsel araştırma ve yayın gücünü artıcı önlemler almak, öğretim elemanlarının ulusal ve uluslararası faaliyetlere katılmalarını teşvik etmek ve onlara yardımcı olmak.</w:t>
            </w:r>
          </w:p>
          <w:p w:rsidR="00BE450A" w:rsidRPr="00BE450A" w:rsidRDefault="00BE450A" w:rsidP="00BE450A">
            <w:pPr>
              <w:widowControl w:val="0"/>
              <w:numPr>
                <w:ilvl w:val="0"/>
                <w:numId w:val="19"/>
              </w:numPr>
              <w:tabs>
                <w:tab w:val="left" w:pos="355"/>
              </w:tabs>
              <w:spacing w:line="259" w:lineRule="exact"/>
              <w:jc w:val="both"/>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Fakülte Kurulu toplantılarına katılmak.</w:t>
            </w:r>
          </w:p>
          <w:p w:rsidR="00BE450A" w:rsidRPr="00BE450A" w:rsidRDefault="00BE450A" w:rsidP="00BE450A">
            <w:pPr>
              <w:widowControl w:val="0"/>
              <w:numPr>
                <w:ilvl w:val="0"/>
                <w:numId w:val="19"/>
              </w:numPr>
              <w:tabs>
                <w:tab w:val="left" w:pos="355"/>
              </w:tabs>
              <w:spacing w:line="259" w:lineRule="exact"/>
              <w:jc w:val="both"/>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Bölüm Kurulunu toplamak ve başkanlık etmek.</w:t>
            </w:r>
          </w:p>
          <w:p w:rsidR="00BE450A" w:rsidRPr="00BE450A" w:rsidRDefault="00BE450A" w:rsidP="00BE450A">
            <w:pPr>
              <w:widowControl w:val="0"/>
              <w:numPr>
                <w:ilvl w:val="0"/>
                <w:numId w:val="19"/>
              </w:numPr>
              <w:tabs>
                <w:tab w:val="left" w:pos="990"/>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Her eğitim-öğretim döneminin başında eğitim-öğretim planına uygun olarak Anabilim Dalı Başkanlıklarından ders görevlendirilmesini yerine getirecekleri toplantı düzenlemelerini istemek.</w:t>
            </w:r>
          </w:p>
          <w:p w:rsidR="00BE450A" w:rsidRPr="00BE450A" w:rsidRDefault="00BE450A" w:rsidP="00BE450A">
            <w:pPr>
              <w:widowControl w:val="0"/>
              <w:numPr>
                <w:ilvl w:val="0"/>
                <w:numId w:val="19"/>
              </w:numPr>
              <w:tabs>
                <w:tab w:val="left" w:pos="990"/>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Her eğitim-öğretim döneminin başında uzmanlıklarına göre dersi yürütecek öğretim üyelerinin belirlendiği Bölüm Kuruluna başkanlık etmek.</w:t>
            </w:r>
          </w:p>
          <w:p w:rsidR="00BE450A" w:rsidRPr="00BE450A" w:rsidRDefault="00BE450A" w:rsidP="00BE450A">
            <w:pPr>
              <w:widowControl w:val="0"/>
              <w:numPr>
                <w:ilvl w:val="0"/>
                <w:numId w:val="19"/>
              </w:numPr>
              <w:tabs>
                <w:tab w:val="left" w:pos="990"/>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Her eğitim-öğretim döneminin başında, ders kayıt ve ekle-sil haftasında problem yaşayan öğrencilerin dilekçelerini sonuçlandırmak.</w:t>
            </w:r>
          </w:p>
          <w:p w:rsidR="00BE450A" w:rsidRPr="00BE450A" w:rsidRDefault="00BE450A" w:rsidP="00BE450A">
            <w:pPr>
              <w:widowControl w:val="0"/>
              <w:numPr>
                <w:ilvl w:val="0"/>
                <w:numId w:val="19"/>
              </w:numPr>
              <w:tabs>
                <w:tab w:val="left" w:pos="990"/>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Her eğitim-öğretim döneminin başında, Bölüme yeni gelen öğrencilere uygulanacak oryantasyon programının planlamasını yapmak.</w:t>
            </w:r>
          </w:p>
          <w:p w:rsidR="00BE450A" w:rsidRPr="00BE450A" w:rsidRDefault="00BE450A" w:rsidP="00BE450A">
            <w:pPr>
              <w:widowControl w:val="0"/>
              <w:numPr>
                <w:ilvl w:val="0"/>
                <w:numId w:val="19"/>
              </w:numPr>
              <w:tabs>
                <w:tab w:val="left" w:pos="990"/>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Her eğitim-öğretim dönemi süresinde derslerin verimli geçmesi ve aksamaması için gerekli önlemleri almak.</w:t>
            </w:r>
          </w:p>
          <w:p w:rsidR="00BE450A" w:rsidRPr="00BE450A" w:rsidRDefault="00BE450A" w:rsidP="00BE450A">
            <w:pPr>
              <w:widowControl w:val="0"/>
              <w:numPr>
                <w:ilvl w:val="0"/>
                <w:numId w:val="19"/>
              </w:numPr>
              <w:tabs>
                <w:tab w:val="left" w:pos="990"/>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Her eğitim-öğretim döneminde, öğrencilerin eğitim-öğretim konusundaki dilekçelerini sonuçlandırmak ve gerekenleri Dekanlığa yazmak.</w:t>
            </w:r>
          </w:p>
          <w:p w:rsidR="00BE450A" w:rsidRDefault="00BE450A" w:rsidP="00BE450A">
            <w:pPr>
              <w:widowControl w:val="0"/>
              <w:numPr>
                <w:ilvl w:val="0"/>
                <w:numId w:val="19"/>
              </w:numPr>
              <w:tabs>
                <w:tab w:val="left" w:pos="995"/>
              </w:tabs>
              <w:spacing w:line="259" w:lineRule="exact"/>
              <w:rPr>
                <w:rFonts w:ascii="Times New Roman" w:eastAsia="Times New Roman" w:hAnsi="Times New Roman" w:cs="Times New Roman"/>
                <w:color w:val="000000"/>
                <w:lang w:eastAsia="tr-TR" w:bidi="tr-TR"/>
              </w:rPr>
            </w:pPr>
            <w:r w:rsidRPr="00BE450A">
              <w:rPr>
                <w:rFonts w:ascii="Times New Roman" w:eastAsia="Times New Roman" w:hAnsi="Times New Roman" w:cs="Times New Roman"/>
                <w:color w:val="000000"/>
                <w:lang w:eastAsia="tr-TR" w:bidi="tr-TR"/>
              </w:rPr>
              <w:t>Bölüm öğretim üyelerinin bölüme eğitim-öğretime ilişkin verdikleri dilekçeleri sonuçlandırmak ve gerekenleri Dekanlığa yazmak.</w:t>
            </w:r>
          </w:p>
          <w:p w:rsidR="00D4376A" w:rsidRPr="00BE450A" w:rsidRDefault="00BE450A" w:rsidP="00BE450A">
            <w:pPr>
              <w:widowControl w:val="0"/>
              <w:numPr>
                <w:ilvl w:val="0"/>
                <w:numId w:val="19"/>
              </w:numPr>
              <w:tabs>
                <w:tab w:val="left" w:pos="995"/>
              </w:tabs>
              <w:spacing w:line="259" w:lineRule="exact"/>
              <w:rPr>
                <w:rFonts w:ascii="Times New Roman" w:eastAsia="Times New Roman" w:hAnsi="Times New Roman" w:cs="Times New Roman"/>
                <w:color w:val="000000"/>
                <w:lang w:eastAsia="tr-TR" w:bidi="tr-TR"/>
              </w:rPr>
            </w:pPr>
            <w:r w:rsidRPr="00BE450A">
              <w:rPr>
                <w:rFonts w:ascii="Times New Roman" w:eastAsia="Arial Unicode MS" w:hAnsi="Times New Roman" w:cs="Times New Roman"/>
                <w:color w:val="000000"/>
                <w:sz w:val="24"/>
                <w:szCs w:val="24"/>
                <w:lang w:eastAsia="tr-TR" w:bidi="tr-TR"/>
              </w:rPr>
              <w:t>Bölüm dersleri ile ilgili öğretim üyelerinden gelen ders telafi dilekçelerini sonuçlandırmak ve Dekanlığa yazmak.</w:t>
            </w:r>
          </w:p>
          <w:p w:rsidR="00BE450A" w:rsidRDefault="00BE450A" w:rsidP="00BE450A">
            <w:pPr>
              <w:pStyle w:val="Gvdemetni20"/>
              <w:numPr>
                <w:ilvl w:val="0"/>
                <w:numId w:val="19"/>
              </w:numPr>
              <w:shd w:val="clear" w:color="auto" w:fill="auto"/>
              <w:spacing w:line="259" w:lineRule="exact"/>
            </w:pPr>
            <w:r>
              <w:t>Bölüm öğretim elemanlarının izin dilekçelerini imzalamak ve Dekanlığa bildirmek.</w:t>
            </w:r>
          </w:p>
          <w:p w:rsidR="00BE450A" w:rsidRDefault="00BE450A" w:rsidP="00BE450A">
            <w:pPr>
              <w:pStyle w:val="Gvdemetni20"/>
              <w:numPr>
                <w:ilvl w:val="0"/>
                <w:numId w:val="19"/>
              </w:numPr>
              <w:shd w:val="clear" w:color="auto" w:fill="auto"/>
              <w:spacing w:line="259" w:lineRule="exact"/>
            </w:pPr>
            <w:r>
              <w:t xml:space="preserve">Bölüm öğretim elemanlarının görev süresi uzatma dilekçe ve dosyalarını Dekanlığa bildirmek. </w:t>
            </w:r>
            <w:r>
              <w:lastRenderedPageBreak/>
              <w:t>Görev süresi uzatımı, atamalar ve unvanda yükselmelerde, Anabilim Dalı Başkanlıklarından görüş talep etmek ve Bölüm görüşünü Dekanlığa yazmak.</w:t>
            </w:r>
          </w:p>
          <w:p w:rsidR="00BE450A" w:rsidRDefault="00BE450A" w:rsidP="00BE450A">
            <w:pPr>
              <w:pStyle w:val="Gvdemetni20"/>
              <w:numPr>
                <w:ilvl w:val="0"/>
                <w:numId w:val="19"/>
              </w:numPr>
              <w:shd w:val="clear" w:color="auto" w:fill="auto"/>
              <w:spacing w:line="259" w:lineRule="exact"/>
            </w:pPr>
            <w:r>
              <w:t>Dekanlığın istediği yazılara görüş yazmak.</w:t>
            </w:r>
          </w:p>
          <w:p w:rsidR="00BE450A" w:rsidRDefault="00BE450A" w:rsidP="00BE450A">
            <w:pPr>
              <w:pStyle w:val="Gvdemetni20"/>
              <w:numPr>
                <w:ilvl w:val="0"/>
                <w:numId w:val="19"/>
              </w:numPr>
              <w:shd w:val="clear" w:color="auto" w:fill="auto"/>
              <w:spacing w:line="259" w:lineRule="exact"/>
              <w:jc w:val="both"/>
            </w:pPr>
            <w:r>
              <w:t>Bölümün bir sonraki eğitim-öğretim yılı için öğrenci kontenjan sayısı görüşünü Dekanlığa bildirmek. Farabi Değişim Programından yararlanan öğrencilerin Farabi Bölüm Koordinatörünün bildirdiği ders eşleştirmelerini ve not dönüşümlerini Bölüm Kurulu Kararı ile sonuçlandırmak ve Dekanlığa yazmak.</w:t>
            </w:r>
          </w:p>
          <w:p w:rsidR="00BE450A" w:rsidRDefault="00BE450A" w:rsidP="00BE450A">
            <w:pPr>
              <w:pStyle w:val="Gvdemetni20"/>
              <w:numPr>
                <w:ilvl w:val="0"/>
                <w:numId w:val="19"/>
              </w:numPr>
              <w:shd w:val="clear" w:color="auto" w:fill="auto"/>
              <w:spacing w:line="259" w:lineRule="exact"/>
              <w:jc w:val="both"/>
            </w:pPr>
            <w:r>
              <w:t>Erasmus Değişim Programından yararlanan öğrencilerin Erasmus Bölüm Koordinatörünün ders eşleştirmelerini ve not dönüşümlerini Bölüm Kurulu Kararı ile sonuçlandırmak ve Dekanlığa yazmak.</w:t>
            </w:r>
          </w:p>
          <w:p w:rsidR="00BE450A" w:rsidRDefault="00BE450A" w:rsidP="00BE450A">
            <w:pPr>
              <w:pStyle w:val="Gvdemetni20"/>
              <w:numPr>
                <w:ilvl w:val="0"/>
                <w:numId w:val="19"/>
              </w:numPr>
              <w:shd w:val="clear" w:color="auto" w:fill="auto"/>
              <w:spacing w:line="259" w:lineRule="exact"/>
            </w:pPr>
            <w:r>
              <w:t>Özel öğrenci statüsünden yararlanmak isteyen öğrencilerin dilekçelerini, ders eşleştirmelerini ve not dönüşümlerini Bölüm Kurulu Kararı ile sonuçlandırmak ve Dekanlığa yazmak.</w:t>
            </w:r>
          </w:p>
          <w:p w:rsidR="00BE450A" w:rsidRDefault="00BE450A" w:rsidP="00BE450A">
            <w:pPr>
              <w:pStyle w:val="Gvdemetni20"/>
              <w:numPr>
                <w:ilvl w:val="0"/>
                <w:numId w:val="19"/>
              </w:numPr>
              <w:shd w:val="clear" w:color="auto" w:fill="auto"/>
              <w:spacing w:line="220" w:lineRule="exact"/>
            </w:pPr>
            <w:r>
              <w:t>Çift Ana Dal/Yan Dal için</w:t>
            </w:r>
          </w:p>
          <w:p w:rsidR="00BE450A" w:rsidRDefault="00BE450A" w:rsidP="00BE450A">
            <w:pPr>
              <w:pStyle w:val="Gvdemetni20"/>
              <w:numPr>
                <w:ilvl w:val="0"/>
                <w:numId w:val="19"/>
              </w:numPr>
              <w:shd w:val="clear" w:color="auto" w:fill="auto"/>
              <w:spacing w:line="220" w:lineRule="exact"/>
            </w:pPr>
            <w:r>
              <w:t>bölümleri, kontenjanları ve dersleri Bölüm Kurulu Kararı ile</w:t>
            </w:r>
          </w:p>
          <w:p w:rsidR="00BE450A" w:rsidRDefault="00BE450A" w:rsidP="00BE450A">
            <w:pPr>
              <w:pStyle w:val="Gvdemetni20"/>
              <w:numPr>
                <w:ilvl w:val="0"/>
                <w:numId w:val="19"/>
              </w:numPr>
              <w:shd w:val="clear" w:color="auto" w:fill="auto"/>
              <w:spacing w:after="60" w:line="220" w:lineRule="exact"/>
              <w:jc w:val="both"/>
            </w:pPr>
            <w:r>
              <w:t>sonuçlandırmak ve Dekanlığa yazmak.</w:t>
            </w:r>
          </w:p>
          <w:p w:rsidR="00BE450A" w:rsidRDefault="00BE450A" w:rsidP="00BE450A">
            <w:pPr>
              <w:pStyle w:val="Gvdemetni20"/>
              <w:numPr>
                <w:ilvl w:val="0"/>
                <w:numId w:val="19"/>
              </w:numPr>
              <w:shd w:val="clear" w:color="auto" w:fill="auto"/>
              <w:spacing w:before="60" w:after="60" w:line="220" w:lineRule="exact"/>
              <w:jc w:val="both"/>
            </w:pPr>
            <w:r>
              <w:t>Yatay geçiş kontenjanlarını belirleyerek, Dekanlığa yazmak.</w:t>
            </w:r>
          </w:p>
          <w:p w:rsidR="00BE450A" w:rsidRDefault="00BE450A" w:rsidP="00BE450A">
            <w:pPr>
              <w:pStyle w:val="Gvdemetni20"/>
              <w:numPr>
                <w:ilvl w:val="0"/>
                <w:numId w:val="19"/>
              </w:numPr>
              <w:shd w:val="clear" w:color="auto" w:fill="auto"/>
              <w:spacing w:before="60" w:line="264" w:lineRule="exact"/>
              <w:jc w:val="both"/>
            </w:pPr>
            <w:r>
              <w:t>Bölüm öğretim üyelerinin ders ücreti hesaplamalarında kullanılacak ders yüklerini gösteren ders dağılımı çizelgesinin (çarşaf listelerin) ve puantajların hazırlanmasını sağlamak ve imzalayarak onaya sunmak.</w:t>
            </w:r>
          </w:p>
          <w:p w:rsidR="00BE450A" w:rsidRDefault="00BE450A" w:rsidP="00BE450A">
            <w:pPr>
              <w:pStyle w:val="Gvdemetni20"/>
              <w:numPr>
                <w:ilvl w:val="0"/>
                <w:numId w:val="19"/>
              </w:numPr>
              <w:shd w:val="clear" w:color="auto" w:fill="auto"/>
              <w:spacing w:line="264" w:lineRule="exact"/>
              <w:jc w:val="both"/>
            </w:pPr>
            <w:r>
              <w:t>Bölümde görevli öğretim elemanlarının görevlerini tam olarak yapmalarını sağlamak.</w:t>
            </w:r>
          </w:p>
          <w:p w:rsidR="00BE450A" w:rsidRDefault="00BE450A" w:rsidP="00BE450A">
            <w:pPr>
              <w:pStyle w:val="Gvdemetni20"/>
              <w:numPr>
                <w:ilvl w:val="0"/>
                <w:numId w:val="19"/>
              </w:numPr>
              <w:shd w:val="clear" w:color="auto" w:fill="auto"/>
              <w:spacing w:line="264" w:lineRule="exact"/>
            </w:pPr>
            <w:r>
              <w:t>Bölümde yapılması gereken seçimlerin zamanında yapılmasını ve sonuçlandırılmasını sağlamak. Bölümün eğitim-öğretim alanına uygun Anabilim Dallarının oluşturulmasını sağlamak.</w:t>
            </w:r>
          </w:p>
          <w:p w:rsidR="00BE450A" w:rsidRDefault="00BE450A" w:rsidP="00BE450A">
            <w:pPr>
              <w:pStyle w:val="Gvdemetni20"/>
              <w:numPr>
                <w:ilvl w:val="0"/>
                <w:numId w:val="19"/>
              </w:numPr>
              <w:shd w:val="clear" w:color="auto" w:fill="auto"/>
              <w:spacing w:line="264" w:lineRule="exact"/>
              <w:jc w:val="both"/>
            </w:pPr>
            <w:r>
              <w:t>Bölümün eğitim-öğretim faaliyetini ve performans kriterlerini hazırlamak.</w:t>
            </w:r>
          </w:p>
          <w:p w:rsidR="00BE450A" w:rsidRDefault="00BE450A" w:rsidP="00BE450A">
            <w:pPr>
              <w:pStyle w:val="Gvdemetni20"/>
              <w:numPr>
                <w:ilvl w:val="0"/>
                <w:numId w:val="19"/>
              </w:numPr>
              <w:shd w:val="clear" w:color="auto" w:fill="auto"/>
              <w:spacing w:line="264" w:lineRule="exact"/>
              <w:jc w:val="both"/>
            </w:pPr>
            <w:r>
              <w:t>Bölümün paydaşı olan kurum ve kişilerle işbirliği yaparak, eğitim-öğretim ve araştırma faaliyetlerinin geliştirilmesine yönelik çalışmalarda bulunmak.</w:t>
            </w:r>
          </w:p>
          <w:p w:rsidR="00BE450A" w:rsidRDefault="00BE450A" w:rsidP="00BE450A">
            <w:pPr>
              <w:pStyle w:val="Gvdemetni20"/>
              <w:numPr>
                <w:ilvl w:val="0"/>
                <w:numId w:val="19"/>
              </w:numPr>
              <w:shd w:val="clear" w:color="auto" w:fill="auto"/>
              <w:spacing w:line="264" w:lineRule="exact"/>
              <w:jc w:val="both"/>
            </w:pPr>
            <w:r>
              <w:t>Ders planlarının diğer üniversiteler ve yurt dışındaki üniversitelerle uyum içinde olmasını ve güncel tutulmasını sağlamak.</w:t>
            </w:r>
          </w:p>
          <w:p w:rsidR="00BE450A" w:rsidRDefault="00BE450A" w:rsidP="00BE450A">
            <w:pPr>
              <w:pStyle w:val="Gvdemetni20"/>
              <w:numPr>
                <w:ilvl w:val="0"/>
                <w:numId w:val="19"/>
              </w:numPr>
              <w:shd w:val="clear" w:color="auto" w:fill="auto"/>
              <w:spacing w:line="264" w:lineRule="exact"/>
              <w:jc w:val="both"/>
            </w:pPr>
            <w:r>
              <w:t>Ders programı ve ders görevlendirmelerinin adil, objektif ve öğretim elemanlarının bilim alanlarına uygun olarak dengeli bir şekilde yapılmasını sağlamak.</w:t>
            </w:r>
          </w:p>
          <w:p w:rsidR="00BE450A" w:rsidRDefault="00BE450A" w:rsidP="00BE450A">
            <w:pPr>
              <w:pStyle w:val="Gvdemetni20"/>
              <w:numPr>
                <w:ilvl w:val="0"/>
                <w:numId w:val="19"/>
              </w:numPr>
              <w:shd w:val="clear" w:color="auto" w:fill="auto"/>
              <w:spacing w:line="264" w:lineRule="exact"/>
              <w:jc w:val="both"/>
            </w:pPr>
            <w:r>
              <w:t>Öğrencilerin başarı durumlarını izlemek.</w:t>
            </w:r>
          </w:p>
          <w:p w:rsidR="00BE450A" w:rsidRDefault="00BE450A" w:rsidP="00BE450A">
            <w:pPr>
              <w:pStyle w:val="Gvdemetni20"/>
              <w:numPr>
                <w:ilvl w:val="0"/>
                <w:numId w:val="19"/>
              </w:numPr>
              <w:shd w:val="clear" w:color="auto" w:fill="auto"/>
              <w:spacing w:line="264" w:lineRule="exact"/>
              <w:jc w:val="both"/>
            </w:pPr>
            <w:r>
              <w:t>Kalite geliştirme çalışmalarının yürütülmesini sağlamak.</w:t>
            </w:r>
          </w:p>
          <w:p w:rsidR="00BE450A" w:rsidRDefault="00BE450A" w:rsidP="00BE450A">
            <w:pPr>
              <w:pStyle w:val="Gvdemetni20"/>
              <w:numPr>
                <w:ilvl w:val="0"/>
                <w:numId w:val="19"/>
              </w:numPr>
              <w:shd w:val="clear" w:color="auto" w:fill="auto"/>
              <w:spacing w:line="264" w:lineRule="exact"/>
              <w:jc w:val="both"/>
            </w:pPr>
            <w:r>
              <w:t>Akademik Teşvik Geliştirme Ödeneği dosyalarının incelenmesine başkanlık etmek.</w:t>
            </w:r>
          </w:p>
          <w:p w:rsidR="00BE450A" w:rsidRDefault="00BE450A" w:rsidP="00BE450A">
            <w:pPr>
              <w:pStyle w:val="Gvdemetni20"/>
              <w:numPr>
                <w:ilvl w:val="0"/>
                <w:numId w:val="19"/>
              </w:numPr>
              <w:shd w:val="clear" w:color="auto" w:fill="auto"/>
              <w:spacing w:line="264" w:lineRule="exact"/>
              <w:jc w:val="both"/>
            </w:pPr>
            <w:r>
              <w:t>Akademik personelin performansını izleyerek sonuçlarını gerektiğinde Dekanlığa bildirmek.</w:t>
            </w:r>
          </w:p>
          <w:p w:rsidR="00BE450A" w:rsidRDefault="00BE450A" w:rsidP="00BE450A">
            <w:pPr>
              <w:pStyle w:val="Gvdemetni20"/>
              <w:numPr>
                <w:ilvl w:val="0"/>
                <w:numId w:val="19"/>
              </w:numPr>
              <w:shd w:val="clear" w:color="auto" w:fill="auto"/>
              <w:spacing w:line="264" w:lineRule="exact"/>
              <w:jc w:val="both"/>
            </w:pPr>
            <w:r>
              <w:t>Bölüm kadro yapısının yeterli olması için gerekli planlamaları yapmak.</w:t>
            </w:r>
          </w:p>
          <w:p w:rsidR="00BE450A" w:rsidRDefault="00BE450A" w:rsidP="00BE450A">
            <w:pPr>
              <w:pStyle w:val="Gvdemetni20"/>
              <w:numPr>
                <w:ilvl w:val="0"/>
                <w:numId w:val="19"/>
              </w:numPr>
              <w:shd w:val="clear" w:color="auto" w:fill="auto"/>
              <w:spacing w:line="264" w:lineRule="exact"/>
            </w:pPr>
            <w:r>
              <w:t>Görevleriyle ilgili evrak, taşınır ve taşınmaz malların korunmasını ve saklanmasını kontrol etmek. Kendisine verilen görevleri zamanında, eksiksiz, işgücü, zaman ve malzeme tasarrufu sağlayacak şekilde yerine getirmek.</w:t>
            </w:r>
          </w:p>
          <w:p w:rsidR="00BE450A" w:rsidRDefault="00BE450A" w:rsidP="00BE450A">
            <w:pPr>
              <w:pStyle w:val="Gvdemetni20"/>
              <w:numPr>
                <w:ilvl w:val="0"/>
                <w:numId w:val="19"/>
              </w:numPr>
              <w:shd w:val="clear" w:color="auto" w:fill="auto"/>
              <w:spacing w:line="259" w:lineRule="exact"/>
              <w:jc w:val="both"/>
            </w:pPr>
            <w:r>
              <w:t>Kendi sorumluluğunda olan büro makineleri ve demirbaşların her türlü hasara karşı korunması için gerekli tedbirleri almak. Sorumluluğundaki mevcut araç, gereç ve her türlü malzemenin yerinde ve ekonomik kullanılmasını sağlamak.</w:t>
            </w:r>
          </w:p>
          <w:p w:rsidR="00BE450A" w:rsidRDefault="00BE450A" w:rsidP="00BE450A">
            <w:pPr>
              <w:pStyle w:val="Gvdemetni20"/>
              <w:numPr>
                <w:ilvl w:val="0"/>
                <w:numId w:val="19"/>
              </w:numPr>
              <w:shd w:val="clear" w:color="auto" w:fill="auto"/>
              <w:spacing w:line="259" w:lineRule="exact"/>
              <w:jc w:val="both"/>
            </w:pPr>
            <w:r>
              <w:t>Dekanın görev alanı ile ilgili verdiği diğer işleri yapmak.</w:t>
            </w:r>
          </w:p>
          <w:p w:rsidR="00BE450A" w:rsidRDefault="00BE450A" w:rsidP="00BE450A">
            <w:pPr>
              <w:pStyle w:val="Gvdemetni20"/>
              <w:numPr>
                <w:ilvl w:val="0"/>
                <w:numId w:val="19"/>
              </w:numPr>
              <w:spacing w:line="259" w:lineRule="exact"/>
              <w:jc w:val="both"/>
            </w:pPr>
            <w:r>
              <w:t>Bölüm Başkanı, yaptığı iş/işlemlerden dolayı Dekana karşı sorumludur.</w:t>
            </w:r>
          </w:p>
          <w:p w:rsidR="00BE450A" w:rsidRPr="00BE450A" w:rsidRDefault="00BE450A" w:rsidP="00BE450A">
            <w:pPr>
              <w:widowControl w:val="0"/>
              <w:tabs>
                <w:tab w:val="left" w:pos="995"/>
              </w:tabs>
              <w:spacing w:line="259" w:lineRule="exact"/>
              <w:ind w:left="720"/>
              <w:rPr>
                <w:rFonts w:ascii="Times New Roman" w:eastAsia="Times New Roman" w:hAnsi="Times New Roman" w:cs="Times New Roman"/>
                <w:color w:val="000000"/>
                <w:lang w:eastAsia="tr-TR" w:bidi="tr-TR"/>
              </w:rPr>
            </w:pP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CA7397" w:rsidRPr="00CA7397">
              <w:rPr>
                <w:rFonts w:ascii="Times New Roman" w:hAnsi="Times New Roman" w:cs="Times New Roman"/>
              </w:rPr>
              <w:t>(Mali, Hukuksal)</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2B2EBB" w:rsidRDefault="00017C48" w:rsidP="002B2EBB">
            <w:pPr>
              <w:ind w:left="720"/>
              <w:rPr>
                <w:rFonts w:ascii="Times New Roman" w:hAnsi="Times New Roman" w:cs="Times New Roman"/>
              </w:rPr>
            </w:pPr>
            <w:r w:rsidRPr="002B2EBB">
              <w:rPr>
                <w:rFonts w:ascii="Times New Roman" w:hAnsi="Times New Roman" w:cs="Times New Roman"/>
              </w:rPr>
              <w:t xml:space="preserve">[  ] Fiziksel Çaba                   [ </w:t>
            </w:r>
            <w:r w:rsidR="00DF1118" w:rsidRPr="002B2EBB">
              <w:rPr>
                <w:rFonts w:ascii="Times New Roman" w:hAnsi="Times New Roman" w:cs="Times New Roman"/>
              </w:rPr>
              <w:t>X</w:t>
            </w:r>
            <w:r w:rsidRPr="002B2EBB">
              <w:rPr>
                <w:rFonts w:ascii="Times New Roman" w:hAnsi="Times New Roman" w:cs="Times New Roman"/>
              </w:rPr>
              <w:t xml:space="preserve"> ] Zihinsel Çaba                [  ] Her İkisi</w:t>
            </w:r>
            <w:r w:rsidR="002B2EBB">
              <w:rPr>
                <w:rFonts w:ascii="Times New Roman" w:hAnsi="Times New Roman" w:cs="Times New Roman"/>
              </w:rPr>
              <w:t xml:space="preserve"> </w:t>
            </w:r>
            <w:r w:rsidRPr="002B2EBB">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CA7397" w:rsidP="00017C48">
            <w:pPr>
              <w:pStyle w:val="ListeParagraf"/>
              <w:numPr>
                <w:ilvl w:val="0"/>
                <w:numId w:val="7"/>
              </w:numPr>
              <w:rPr>
                <w:rFonts w:ascii="Times New Roman" w:hAnsi="Times New Roman" w:cs="Times New Roman"/>
                <w:b/>
              </w:rPr>
            </w:pPr>
            <w:r>
              <w:rPr>
                <w:rFonts w:ascii="Times New Roman" w:hAnsi="Times New Roman" w:cs="Times New Roman"/>
                <w:b/>
              </w:rPr>
              <w:t>GEREKLİ ÖĞRENİM DÜZEYİ</w:t>
            </w:r>
          </w:p>
          <w:p w:rsidR="00017C48" w:rsidRPr="00C23377" w:rsidRDefault="00CA7397" w:rsidP="002B2EBB">
            <w:pPr>
              <w:ind w:left="708"/>
              <w:rPr>
                <w:rFonts w:ascii="Times New Roman" w:hAnsi="Times New Roman" w:cs="Times New Roman"/>
              </w:rPr>
            </w:pPr>
            <w:r w:rsidRPr="00CA7397">
              <w:rPr>
                <w:rFonts w:ascii="Times New Roman" w:hAnsi="Times New Roman" w:cs="Times New Roman"/>
              </w:rPr>
              <w:t>657 sayılı Devlet Memurları Kanunu’nda ve 2547 sayılı Yüksek Öğretim Kanunu’nda belirtilen genel 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BE450A" w:rsidP="00017C48">
            <w:pPr>
              <w:pStyle w:val="ListeParagraf"/>
              <w:rPr>
                <w:rFonts w:ascii="Times New Roman" w:hAnsi="Times New Roman" w:cs="Times New Roman"/>
              </w:rPr>
            </w:pPr>
            <w:r w:rsidRPr="00D24B7E">
              <w:rPr>
                <w:rFonts w:ascii="Times New Roman" w:eastAsia="Times New Roman" w:hAnsi="Times New Roman" w:cs="Times New Roman"/>
              </w:rPr>
              <w:lastRenderedPageBreak/>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YABANCI DİL VE DÜZEYİ</w:t>
            </w:r>
          </w:p>
          <w:p w:rsidR="00017C48" w:rsidRPr="00C23377" w:rsidRDefault="009D1C11"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9D1C11" w:rsidRDefault="00FC5F3F" w:rsidP="00017C48">
            <w:pPr>
              <w:pStyle w:val="ListeParagraf"/>
              <w:jc w:val="both"/>
              <w:rPr>
                <w:rFonts w:ascii="Times New Roman" w:hAnsi="Times New Roman" w:cs="Times New Roman"/>
              </w:rPr>
            </w:pPr>
            <w:r>
              <w:rPr>
                <w:rFonts w:ascii="Times New Roman" w:hAnsi="Times New Roman" w:cs="Times New Roman"/>
              </w:rPr>
              <w:t xml:space="preserve">İlgili Anabilim Dalında bir süre hizmet vermiş olmak. </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8C00D8">
              <w:rPr>
                <w:rFonts w:ascii="Times New Roman" w:hAnsi="Times New Roman" w:cs="Times New Roman"/>
                <w:b/>
              </w:rPr>
              <w:t>EL</w:t>
            </w:r>
            <w:r w:rsidRPr="00C23377">
              <w:rPr>
                <w:rFonts w:ascii="Times New Roman" w:hAnsi="Times New Roman" w:cs="Times New Roman"/>
                <w:b/>
              </w:rPr>
              <w:t xml:space="preserve"> NİTELİKLER</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Pozitif bakış açısına sahip.</w:t>
            </w:r>
          </w:p>
          <w:p w:rsidR="00BE450A" w:rsidRPr="00D24B7E" w:rsidRDefault="00BE450A" w:rsidP="00BE450A">
            <w:pPr>
              <w:widowControl w:val="0"/>
              <w:numPr>
                <w:ilvl w:val="0"/>
                <w:numId w:val="21"/>
              </w:numPr>
              <w:tabs>
                <w:tab w:val="left" w:pos="346"/>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Yöneticilik ve liderlik vasıflarına sahip.</w:t>
            </w:r>
          </w:p>
          <w:p w:rsidR="00BE450A" w:rsidRPr="00D24B7E" w:rsidRDefault="00BE450A" w:rsidP="00BE450A">
            <w:pPr>
              <w:widowControl w:val="0"/>
              <w:numPr>
                <w:ilvl w:val="0"/>
                <w:numId w:val="21"/>
              </w:numPr>
              <w:tabs>
                <w:tab w:val="left" w:pos="350"/>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Temsil kabiliyeti.</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Müzakere edebilme.</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Muhakeme yapabilme.</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İletişimi iyi ve güler yüzlü.</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Dikkatli.</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Düzgün konuşma yeteneğine sahip.</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Değişim ve gelişime açık olma.</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Düzenli ve disiplinli çalışma.</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Ekip çalışmasına uyumlu ve katılımcı.</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Güçlü hafıza.</w:t>
            </w:r>
          </w:p>
          <w:p w:rsidR="00BE450A" w:rsidRPr="00D24B7E" w:rsidRDefault="00BE450A" w:rsidP="00BE450A">
            <w:pPr>
              <w:widowControl w:val="0"/>
              <w:numPr>
                <w:ilvl w:val="0"/>
                <w:numId w:val="21"/>
              </w:numPr>
              <w:tabs>
                <w:tab w:val="left" w:pos="350"/>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Hızlı düşünme ve karar verebilme.</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İkna kabiliyeti.</w:t>
            </w:r>
          </w:p>
          <w:p w:rsidR="00BE450A" w:rsidRPr="00D24B7E" w:rsidRDefault="00BE450A" w:rsidP="00BE450A">
            <w:pPr>
              <w:widowControl w:val="0"/>
              <w:numPr>
                <w:ilvl w:val="0"/>
                <w:numId w:val="21"/>
              </w:numPr>
              <w:tabs>
                <w:tab w:val="left" w:pos="36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Sabırlı olma.</w:t>
            </w:r>
          </w:p>
          <w:p w:rsidR="00BE450A" w:rsidRPr="00D24B7E" w:rsidRDefault="00BE450A" w:rsidP="00BE450A">
            <w:pPr>
              <w:widowControl w:val="0"/>
              <w:numPr>
                <w:ilvl w:val="0"/>
                <w:numId w:val="21"/>
              </w:numPr>
              <w:tabs>
                <w:tab w:val="left" w:pos="36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Sorun çözebilme.</w:t>
            </w:r>
          </w:p>
          <w:p w:rsidR="00BE450A" w:rsidRPr="00D24B7E" w:rsidRDefault="00BE450A" w:rsidP="00BE450A">
            <w:pPr>
              <w:widowControl w:val="0"/>
              <w:numPr>
                <w:ilvl w:val="0"/>
                <w:numId w:val="21"/>
              </w:numPr>
              <w:tabs>
                <w:tab w:val="left" w:pos="36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Sonuç odaklı olma.</w:t>
            </w:r>
          </w:p>
          <w:p w:rsidR="00BE450A" w:rsidRPr="00D24B7E" w:rsidRDefault="00BE450A" w:rsidP="00BE450A">
            <w:pPr>
              <w:widowControl w:val="0"/>
              <w:numPr>
                <w:ilvl w:val="0"/>
                <w:numId w:val="21"/>
              </w:numPr>
              <w:tabs>
                <w:tab w:val="left" w:pos="36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Sorumluluk alabilme.</w:t>
            </w:r>
          </w:p>
          <w:p w:rsidR="00BE450A" w:rsidRPr="00D24B7E" w:rsidRDefault="00BE450A" w:rsidP="00BE450A">
            <w:pPr>
              <w:widowControl w:val="0"/>
              <w:numPr>
                <w:ilvl w:val="0"/>
                <w:numId w:val="21"/>
              </w:numPr>
              <w:tabs>
                <w:tab w:val="left" w:pos="36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Stres yönetimi.</w:t>
            </w:r>
          </w:p>
          <w:p w:rsidR="00BE450A" w:rsidRPr="00D24B7E" w:rsidRDefault="00BE450A" w:rsidP="00BE450A">
            <w:pPr>
              <w:widowControl w:val="0"/>
              <w:numPr>
                <w:ilvl w:val="0"/>
                <w:numId w:val="21"/>
              </w:numPr>
              <w:tabs>
                <w:tab w:val="left" w:pos="346"/>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Yoğun tempoda çalışabilme.</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Etkili zaman yönetimi.</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Koordinasyon.</w:t>
            </w:r>
          </w:p>
          <w:p w:rsidR="00BE450A" w:rsidRPr="00D24B7E"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Planlama ve organizasyon yapabilme.</w:t>
            </w:r>
          </w:p>
          <w:p w:rsidR="00BE450A"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D24B7E">
              <w:rPr>
                <w:rFonts w:ascii="Times New Roman" w:eastAsia="Times New Roman" w:hAnsi="Times New Roman" w:cs="Times New Roman"/>
              </w:rPr>
              <w:t>Proje geliştirebilme ve uygulayabilme.</w:t>
            </w:r>
          </w:p>
          <w:p w:rsidR="00054B87" w:rsidRPr="00BE450A" w:rsidRDefault="00BE450A" w:rsidP="00BE450A">
            <w:pPr>
              <w:widowControl w:val="0"/>
              <w:numPr>
                <w:ilvl w:val="0"/>
                <w:numId w:val="21"/>
              </w:numPr>
              <w:tabs>
                <w:tab w:val="left" w:pos="355"/>
              </w:tabs>
              <w:spacing w:line="269" w:lineRule="exact"/>
              <w:jc w:val="both"/>
              <w:rPr>
                <w:rFonts w:ascii="Times New Roman" w:eastAsia="Times New Roman" w:hAnsi="Times New Roman" w:cs="Times New Roman"/>
              </w:rPr>
            </w:pPr>
            <w:r w:rsidRPr="00BE450A">
              <w:rPr>
                <w:rFonts w:ascii="Times New Roman" w:eastAsia="Times New Roman" w:hAnsi="Times New Roman" w:cs="Times New Roman"/>
              </w:rPr>
              <w:t>Proje liderliği vasfı.</w:t>
            </w:r>
          </w:p>
        </w:tc>
      </w:tr>
      <w:tr w:rsidR="00017C48" w:rsidRPr="00C23377" w:rsidTr="004C48B7">
        <w:tc>
          <w:tcPr>
            <w:tcW w:w="9883" w:type="dxa"/>
            <w:gridSpan w:val="3"/>
          </w:tcPr>
          <w:p w:rsidR="00017C48" w:rsidRPr="00C23377" w:rsidRDefault="008C00D8"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2B2EBB" w:rsidRDefault="002B2EBB" w:rsidP="002B2EBB">
            <w:pPr>
              <w:pStyle w:val="ListeParagraf"/>
              <w:rPr>
                <w:rFonts w:ascii="Times New Roman" w:hAnsi="Times New Roman" w:cs="Times New Roman"/>
              </w:rPr>
            </w:pPr>
            <w:r>
              <w:rPr>
                <w:rFonts w:ascii="Times New Roman" w:hAnsi="Times New Roman" w:cs="Times New Roman"/>
              </w:rPr>
              <w:t xml:space="preserve">Adı ve Soyadı  </w:t>
            </w:r>
            <w:r w:rsidR="007877C0">
              <w:rPr>
                <w:rFonts w:ascii="Times New Roman" w:hAnsi="Times New Roman" w:cs="Times New Roman"/>
              </w:rPr>
              <w:t xml:space="preserve"> </w:t>
            </w:r>
            <w:r>
              <w:rPr>
                <w:rFonts w:ascii="Times New Roman" w:hAnsi="Times New Roman" w:cs="Times New Roman"/>
              </w:rPr>
              <w:t>:</w:t>
            </w:r>
          </w:p>
          <w:p w:rsidR="002B2EBB" w:rsidRDefault="002B2EBB" w:rsidP="002B2EBB">
            <w:pPr>
              <w:pStyle w:val="ListeParagraf"/>
              <w:rPr>
                <w:rFonts w:ascii="Times New Roman" w:hAnsi="Times New Roman" w:cs="Times New Roman"/>
              </w:rPr>
            </w:pPr>
          </w:p>
          <w:p w:rsidR="002B2EBB" w:rsidRDefault="002B2EBB" w:rsidP="002B2EBB">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2B2EBB" w:rsidRDefault="002B2EBB" w:rsidP="002B2EBB">
            <w:pPr>
              <w:pStyle w:val="ListeParagraf"/>
              <w:rPr>
                <w:rFonts w:ascii="Times New Roman" w:hAnsi="Times New Roman" w:cs="Times New Roman"/>
              </w:rPr>
            </w:pPr>
          </w:p>
          <w:p w:rsidR="00017C48" w:rsidRPr="00C23377" w:rsidRDefault="002B2EBB" w:rsidP="002B2EBB">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w:t>
            </w:r>
            <w:r w:rsidR="0003641D">
              <w:rPr>
                <w:rFonts w:ascii="Times New Roman" w:hAnsi="Times New Roman" w:cs="Times New Roman"/>
                <w:b/>
                <w:i/>
              </w:rPr>
              <w:t xml:space="preserve"> 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2B2EBB" w:rsidRDefault="002B2EBB" w:rsidP="002B2EBB">
            <w:pPr>
              <w:pStyle w:val="ListeParagraf"/>
              <w:rPr>
                <w:rFonts w:ascii="Times New Roman" w:hAnsi="Times New Roman" w:cs="Times New Roman"/>
              </w:rPr>
            </w:pPr>
            <w:r>
              <w:rPr>
                <w:rFonts w:ascii="Times New Roman" w:hAnsi="Times New Roman" w:cs="Times New Roman"/>
              </w:rPr>
              <w:t xml:space="preserve">Adı ve Soyadı  </w:t>
            </w:r>
            <w:r w:rsidR="007877C0">
              <w:rPr>
                <w:rFonts w:ascii="Times New Roman" w:hAnsi="Times New Roman" w:cs="Times New Roman"/>
              </w:rPr>
              <w:t xml:space="preserve"> </w:t>
            </w:r>
            <w:r>
              <w:rPr>
                <w:rFonts w:ascii="Times New Roman" w:hAnsi="Times New Roman" w:cs="Times New Roman"/>
              </w:rPr>
              <w:t>:</w:t>
            </w:r>
          </w:p>
          <w:p w:rsidR="002B2EBB" w:rsidRDefault="002B2EBB" w:rsidP="002B2EBB">
            <w:pPr>
              <w:pStyle w:val="ListeParagraf"/>
              <w:rPr>
                <w:rFonts w:ascii="Times New Roman" w:hAnsi="Times New Roman" w:cs="Times New Roman"/>
              </w:rPr>
            </w:pPr>
          </w:p>
          <w:p w:rsidR="002B2EBB" w:rsidRDefault="002B2EBB" w:rsidP="002B2EBB">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2B2EBB" w:rsidRDefault="002B2EBB" w:rsidP="002B2EBB">
            <w:pPr>
              <w:pStyle w:val="ListeParagraf"/>
              <w:rPr>
                <w:rFonts w:ascii="Times New Roman" w:hAnsi="Times New Roman" w:cs="Times New Roman"/>
              </w:rPr>
            </w:pPr>
          </w:p>
          <w:p w:rsidR="00E67A00" w:rsidRDefault="002B2EBB" w:rsidP="002B2EBB">
            <w:pPr>
              <w:ind w:left="708"/>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642B6A" w:rsidRPr="00C23377" w:rsidRDefault="00642B6A" w:rsidP="002B2EBB">
            <w:pPr>
              <w:ind w:left="708"/>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B8F" w:rsidRDefault="00271B8F" w:rsidP="00D4376A">
      <w:pPr>
        <w:spacing w:after="0" w:line="240" w:lineRule="auto"/>
      </w:pPr>
      <w:r>
        <w:separator/>
      </w:r>
    </w:p>
  </w:endnote>
  <w:endnote w:type="continuationSeparator" w:id="0">
    <w:p w:rsidR="00271B8F" w:rsidRDefault="00271B8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BC" w:rsidRDefault="003579B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994D63"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9A56A4">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9A56A4">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9A56A4">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BC" w:rsidRDefault="003579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B8F" w:rsidRDefault="00271B8F" w:rsidP="00D4376A">
      <w:pPr>
        <w:spacing w:after="0" w:line="240" w:lineRule="auto"/>
      </w:pPr>
      <w:r>
        <w:separator/>
      </w:r>
    </w:p>
  </w:footnote>
  <w:footnote w:type="continuationSeparator" w:id="0">
    <w:p w:rsidR="00271B8F" w:rsidRDefault="00271B8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BC" w:rsidRDefault="003579B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4"/>
      <w:gridCol w:w="1628"/>
      <w:gridCol w:w="1524"/>
    </w:tblGrid>
    <w:tr w:rsidR="00D4376A" w:rsidTr="00475E07">
      <w:trPr>
        <w:cantSplit/>
        <w:trHeight w:val="300"/>
      </w:trPr>
      <w:tc>
        <w:tcPr>
          <w:tcW w:w="709" w:type="pct"/>
          <w:vMerge w:val="restart"/>
          <w:vAlign w:val="center"/>
          <w:hideMark/>
        </w:tcPr>
        <w:p w:rsidR="00D4376A" w:rsidRDefault="009A56A4" w:rsidP="00D4376A">
          <w:pPr>
            <w:pStyle w:val="stBilgi"/>
            <w:jc w:val="center"/>
            <w:rPr>
              <w:rFonts w:ascii="Century Gothic" w:hAnsi="Century Gothic"/>
            </w:rPr>
          </w:pPr>
          <w:r>
            <w:rPr>
              <w:noProof/>
              <w:lang w:eastAsia="tr-TR"/>
            </w:rPr>
            <w:drawing>
              <wp:inline distT="0" distB="0" distL="0" distR="0" wp14:anchorId="2052123F" wp14:editId="0792CB10">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2B2EBB" w:rsidRDefault="00D4376A" w:rsidP="00D4376A">
          <w:pPr>
            <w:pStyle w:val="stBilgi"/>
            <w:jc w:val="center"/>
            <w:rPr>
              <w:rFonts w:ascii="Times New Roman" w:hAnsi="Times New Roman" w:cs="Times New Roman"/>
              <w:b/>
              <w:sz w:val="30"/>
              <w:szCs w:val="30"/>
            </w:rPr>
          </w:pPr>
          <w:r w:rsidRPr="002B2EBB">
            <w:rPr>
              <w:rFonts w:ascii="Times New Roman" w:hAnsi="Times New Roman" w:cs="Times New Roman"/>
              <w:b/>
              <w:sz w:val="30"/>
              <w:szCs w:val="30"/>
            </w:rPr>
            <w:t>DİCLE ÜNİVERSİTESİ</w:t>
          </w:r>
        </w:p>
        <w:p w:rsidR="002F2A17" w:rsidRPr="002B2EBB" w:rsidRDefault="003579BC" w:rsidP="00D4376A">
          <w:pPr>
            <w:pStyle w:val="stBilgi"/>
            <w:jc w:val="center"/>
            <w:rPr>
              <w:rFonts w:ascii="Times New Roman" w:hAnsi="Times New Roman" w:cs="Times New Roman"/>
              <w:b/>
              <w:sz w:val="30"/>
              <w:szCs w:val="30"/>
            </w:rPr>
          </w:pPr>
          <w:r>
            <w:rPr>
              <w:rFonts w:ascii="Times New Roman" w:hAnsi="Times New Roman" w:cs="Times New Roman"/>
              <w:b/>
              <w:sz w:val="30"/>
              <w:szCs w:val="30"/>
            </w:rPr>
            <w:t>ZİYA GÖKALP EĞİTİM</w:t>
          </w:r>
          <w:r w:rsidR="00377BAA" w:rsidRPr="002B2EBB">
            <w:rPr>
              <w:rFonts w:ascii="Times New Roman" w:hAnsi="Times New Roman" w:cs="Times New Roman"/>
              <w:b/>
              <w:sz w:val="30"/>
              <w:szCs w:val="30"/>
            </w:rPr>
            <w:t xml:space="preserve"> FAKÜLTESİ </w:t>
          </w:r>
        </w:p>
        <w:p w:rsidR="003579BC" w:rsidRDefault="00D4376A" w:rsidP="0094281C">
          <w:pPr>
            <w:pStyle w:val="stBilgi"/>
            <w:jc w:val="center"/>
            <w:rPr>
              <w:rFonts w:ascii="Times New Roman" w:hAnsi="Times New Roman" w:cs="Times New Roman"/>
              <w:b/>
              <w:sz w:val="30"/>
              <w:szCs w:val="30"/>
            </w:rPr>
          </w:pPr>
          <w:r w:rsidRPr="002B2EBB">
            <w:rPr>
              <w:rFonts w:ascii="Times New Roman" w:hAnsi="Times New Roman" w:cs="Times New Roman"/>
              <w:b/>
              <w:sz w:val="30"/>
              <w:szCs w:val="30"/>
            </w:rPr>
            <w:t xml:space="preserve"> </w:t>
          </w:r>
          <w:r w:rsidR="0094281C">
            <w:rPr>
              <w:rFonts w:ascii="Times New Roman" w:hAnsi="Times New Roman" w:cs="Times New Roman"/>
              <w:b/>
              <w:sz w:val="30"/>
              <w:szCs w:val="30"/>
            </w:rPr>
            <w:t>BÖLÜM</w:t>
          </w:r>
          <w:r w:rsidR="00F95AC4" w:rsidRPr="002B2EBB">
            <w:rPr>
              <w:rFonts w:ascii="Times New Roman" w:hAnsi="Times New Roman" w:cs="Times New Roman"/>
              <w:b/>
              <w:sz w:val="30"/>
              <w:szCs w:val="30"/>
            </w:rPr>
            <w:t xml:space="preserve"> BAŞKANLIKLARI</w:t>
          </w:r>
          <w:r w:rsidR="00377BAA" w:rsidRPr="002B2EBB">
            <w:rPr>
              <w:rFonts w:ascii="Times New Roman" w:hAnsi="Times New Roman" w:cs="Times New Roman"/>
              <w:b/>
              <w:sz w:val="30"/>
              <w:szCs w:val="30"/>
            </w:rPr>
            <w:t xml:space="preserve"> </w:t>
          </w:r>
        </w:p>
        <w:p w:rsidR="00D4376A" w:rsidRDefault="00D4376A" w:rsidP="0094281C">
          <w:pPr>
            <w:pStyle w:val="stBilgi"/>
            <w:jc w:val="center"/>
            <w:rPr>
              <w:rFonts w:ascii="Tahoma" w:hAnsi="Tahoma" w:cs="Tahoma"/>
              <w:b/>
              <w:bCs/>
              <w:sz w:val="40"/>
              <w:szCs w:val="40"/>
            </w:rPr>
          </w:pPr>
          <w:r w:rsidRPr="002B2EBB">
            <w:rPr>
              <w:rFonts w:ascii="Times New Roman" w:hAnsi="Times New Roman" w:cs="Times New Roman"/>
              <w:b/>
              <w:sz w:val="30"/>
              <w:szCs w:val="30"/>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2B2EBB" w:rsidP="00A64ED7">
          <w:pPr>
            <w:pStyle w:val="stBilgi"/>
            <w:rPr>
              <w:rFonts w:ascii="Times New Roman" w:hAnsi="Times New Roman" w:cs="Times New Roman"/>
              <w:b/>
              <w:bCs/>
              <w:sz w:val="18"/>
              <w:szCs w:val="18"/>
            </w:rPr>
          </w:pPr>
          <w:r>
            <w:rPr>
              <w:rFonts w:ascii="Times New Roman" w:hAnsi="Times New Roman" w:cs="Times New Roman"/>
              <w:b/>
              <w:bCs/>
              <w:sz w:val="18"/>
              <w:szCs w:val="18"/>
            </w:rPr>
            <w:t>ZGF</w:t>
          </w:r>
          <w:r w:rsidR="00D4376A" w:rsidRPr="002F2A17">
            <w:rPr>
              <w:rFonts w:ascii="Times New Roman" w:hAnsi="Times New Roman" w:cs="Times New Roman"/>
              <w:b/>
              <w:bCs/>
              <w:sz w:val="18"/>
              <w:szCs w:val="18"/>
            </w:rPr>
            <w:t>-GRV-</w:t>
          </w:r>
          <w:r w:rsidR="00BE450A">
            <w:rPr>
              <w:rFonts w:ascii="Times New Roman" w:hAnsi="Times New Roman" w:cs="Times New Roman"/>
              <w:b/>
              <w:bCs/>
              <w:sz w:val="18"/>
              <w:szCs w:val="18"/>
            </w:rPr>
            <w:t>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2B2EBB"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9A56A4"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2B2EBB">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BC" w:rsidRDefault="003579B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927BB1"/>
    <w:multiLevelType w:val="hybridMultilevel"/>
    <w:tmpl w:val="1C7AD77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5719E6"/>
    <w:multiLevelType w:val="hybridMultilevel"/>
    <w:tmpl w:val="68B8D1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84688C"/>
    <w:multiLevelType w:val="hybridMultilevel"/>
    <w:tmpl w:val="FAB23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BA04A6"/>
    <w:multiLevelType w:val="hybridMultilevel"/>
    <w:tmpl w:val="F308FEC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15:restartNumberingAfterBreak="0">
    <w:nsid w:val="5B726E7F"/>
    <w:multiLevelType w:val="hybridMultilevel"/>
    <w:tmpl w:val="A28C7C9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3E7413C"/>
    <w:multiLevelType w:val="hybridMultilevel"/>
    <w:tmpl w:val="965CB50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DE05838"/>
    <w:multiLevelType w:val="hybridMultilevel"/>
    <w:tmpl w:val="5BB0C16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9"/>
  </w:num>
  <w:num w:numId="2">
    <w:abstractNumId w:val="16"/>
  </w:num>
  <w:num w:numId="3">
    <w:abstractNumId w:val="12"/>
  </w:num>
  <w:num w:numId="4">
    <w:abstractNumId w:val="17"/>
  </w:num>
  <w:num w:numId="5">
    <w:abstractNumId w:val="4"/>
  </w:num>
  <w:num w:numId="6">
    <w:abstractNumId w:val="13"/>
  </w:num>
  <w:num w:numId="7">
    <w:abstractNumId w:val="5"/>
  </w:num>
  <w:num w:numId="8">
    <w:abstractNumId w:val="0"/>
  </w:num>
  <w:num w:numId="9">
    <w:abstractNumId w:val="10"/>
  </w:num>
  <w:num w:numId="10">
    <w:abstractNumId w:val="8"/>
  </w:num>
  <w:num w:numId="11">
    <w:abstractNumId w:val="19"/>
  </w:num>
  <w:num w:numId="12">
    <w:abstractNumId w:val="6"/>
  </w:num>
  <w:num w:numId="13">
    <w:abstractNumId w:val="3"/>
  </w:num>
  <w:num w:numId="14">
    <w:abstractNumId w:val="2"/>
  </w:num>
  <w:num w:numId="15">
    <w:abstractNumId w:val="1"/>
  </w:num>
  <w:num w:numId="16">
    <w:abstractNumId w:val="18"/>
  </w:num>
  <w:num w:numId="17">
    <w:abstractNumId w:val="20"/>
  </w:num>
  <w:num w:numId="18">
    <w:abstractNumId w:val="7"/>
  </w:num>
  <w:num w:numId="19">
    <w:abstractNumId w:val="15"/>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51AF"/>
    <w:rsid w:val="0003641D"/>
    <w:rsid w:val="00054B87"/>
    <w:rsid w:val="00061F18"/>
    <w:rsid w:val="000628D2"/>
    <w:rsid w:val="000B076A"/>
    <w:rsid w:val="000C30AB"/>
    <w:rsid w:val="000E58F2"/>
    <w:rsid w:val="000F0C4A"/>
    <w:rsid w:val="00107D77"/>
    <w:rsid w:val="001104C7"/>
    <w:rsid w:val="001808C6"/>
    <w:rsid w:val="00183383"/>
    <w:rsid w:val="00187A69"/>
    <w:rsid w:val="001E74F5"/>
    <w:rsid w:val="002305DB"/>
    <w:rsid w:val="00271B8F"/>
    <w:rsid w:val="002970A6"/>
    <w:rsid w:val="002B2EBB"/>
    <w:rsid w:val="002E2F3C"/>
    <w:rsid w:val="002F01DE"/>
    <w:rsid w:val="002F2A17"/>
    <w:rsid w:val="002F3F3D"/>
    <w:rsid w:val="00333CA3"/>
    <w:rsid w:val="003579BC"/>
    <w:rsid w:val="00366BB5"/>
    <w:rsid w:val="00377BAA"/>
    <w:rsid w:val="003B19BF"/>
    <w:rsid w:val="00403D58"/>
    <w:rsid w:val="004423D5"/>
    <w:rsid w:val="00455A8D"/>
    <w:rsid w:val="00460787"/>
    <w:rsid w:val="00474DFB"/>
    <w:rsid w:val="00475E07"/>
    <w:rsid w:val="004B5AE8"/>
    <w:rsid w:val="004C48B7"/>
    <w:rsid w:val="004C5513"/>
    <w:rsid w:val="00503F0A"/>
    <w:rsid w:val="00526A0F"/>
    <w:rsid w:val="00530938"/>
    <w:rsid w:val="00556536"/>
    <w:rsid w:val="005F644E"/>
    <w:rsid w:val="0062003E"/>
    <w:rsid w:val="00642B6A"/>
    <w:rsid w:val="00651DC3"/>
    <w:rsid w:val="00674B81"/>
    <w:rsid w:val="00686C05"/>
    <w:rsid w:val="00762837"/>
    <w:rsid w:val="007877C0"/>
    <w:rsid w:val="00834D02"/>
    <w:rsid w:val="008A54F3"/>
    <w:rsid w:val="008C00D8"/>
    <w:rsid w:val="008C449B"/>
    <w:rsid w:val="008D0CA0"/>
    <w:rsid w:val="00927A3A"/>
    <w:rsid w:val="0094281C"/>
    <w:rsid w:val="00953311"/>
    <w:rsid w:val="0098243B"/>
    <w:rsid w:val="00994D63"/>
    <w:rsid w:val="009A56A4"/>
    <w:rsid w:val="009C02BE"/>
    <w:rsid w:val="009D1C11"/>
    <w:rsid w:val="00A0008C"/>
    <w:rsid w:val="00A1563D"/>
    <w:rsid w:val="00A42FD8"/>
    <w:rsid w:val="00A64ED7"/>
    <w:rsid w:val="00A71A06"/>
    <w:rsid w:val="00B02924"/>
    <w:rsid w:val="00B07C9F"/>
    <w:rsid w:val="00B40514"/>
    <w:rsid w:val="00BC76CB"/>
    <w:rsid w:val="00BD5281"/>
    <w:rsid w:val="00BD6281"/>
    <w:rsid w:val="00BE357B"/>
    <w:rsid w:val="00BE450A"/>
    <w:rsid w:val="00BE560F"/>
    <w:rsid w:val="00C23377"/>
    <w:rsid w:val="00CA7397"/>
    <w:rsid w:val="00D04C9B"/>
    <w:rsid w:val="00D11501"/>
    <w:rsid w:val="00D4376A"/>
    <w:rsid w:val="00D43979"/>
    <w:rsid w:val="00DF1118"/>
    <w:rsid w:val="00E1623F"/>
    <w:rsid w:val="00E67A00"/>
    <w:rsid w:val="00EC1275"/>
    <w:rsid w:val="00EF1B90"/>
    <w:rsid w:val="00F2458F"/>
    <w:rsid w:val="00F95AC4"/>
    <w:rsid w:val="00FC5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6AA625"/>
  <w15:docId w15:val="{6063AB84-7AA1-4E84-A64B-53C1F67A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2">
    <w:name w:val="Gövde metni (2)_"/>
    <w:basedOn w:val="VarsaylanParagrafYazTipi"/>
    <w:link w:val="Gvdemetni20"/>
    <w:rsid w:val="00BE450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E450A"/>
    <w:pPr>
      <w:widowControl w:val="0"/>
      <w:shd w:val="clear" w:color="auto" w:fill="FFFFFF"/>
      <w:spacing w:after="0" w:line="0" w:lineRule="atLeast"/>
      <w:ind w:hanging="38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C12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4849">
      <w:bodyDiv w:val="1"/>
      <w:marLeft w:val="0"/>
      <w:marRight w:val="0"/>
      <w:marTop w:val="0"/>
      <w:marBottom w:val="0"/>
      <w:divBdr>
        <w:top w:val="none" w:sz="0" w:space="0" w:color="auto"/>
        <w:left w:val="none" w:sz="0" w:space="0" w:color="auto"/>
        <w:bottom w:val="none" w:sz="0" w:space="0" w:color="auto"/>
        <w:right w:val="none" w:sz="0" w:space="0" w:color="auto"/>
      </w:divBdr>
    </w:div>
    <w:div w:id="19091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8</cp:revision>
  <dcterms:created xsi:type="dcterms:W3CDTF">2019-03-25T10:23:00Z</dcterms:created>
  <dcterms:modified xsi:type="dcterms:W3CDTF">2022-04-07T08:09:00Z</dcterms:modified>
</cp:coreProperties>
</file>