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7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927"/>
      </w:tblGrid>
      <w:tr w:rsidR="00D4376A" w:rsidRPr="00C23377" w:rsidTr="009F551F">
        <w:trPr>
          <w:trHeight w:val="1150"/>
        </w:trPr>
        <w:tc>
          <w:tcPr>
            <w:tcW w:w="9927" w:type="dxa"/>
            <w:shd w:val="clear" w:color="auto" w:fill="auto"/>
            <w:vAlign w:val="center"/>
          </w:tcPr>
          <w:p w:rsidR="00BE1F35" w:rsidRPr="009F551F" w:rsidRDefault="00BE1F35" w:rsidP="00BE1F35">
            <w:pPr>
              <w:pStyle w:val="Default"/>
              <w:jc w:val="center"/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9F551F">
              <w:rPr>
                <w:b/>
                <w:bCs/>
                <w:i/>
                <w:iCs/>
                <w:color w:val="FF0000"/>
                <w:sz w:val="32"/>
                <w:szCs w:val="32"/>
              </w:rPr>
              <w:t xml:space="preserve">EĞİTİM-ÖĞRETİM KOMİSYONU </w:t>
            </w:r>
          </w:p>
          <w:p w:rsidR="00D4376A" w:rsidRPr="00021CEA" w:rsidRDefault="00841472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9F551F">
              <w:rPr>
                <w:b/>
                <w:bCs/>
                <w:i/>
                <w:iCs/>
                <w:color w:val="FF0000"/>
                <w:sz w:val="32"/>
                <w:szCs w:val="32"/>
              </w:rPr>
              <w:t>GÖREV/İŞ YETKİ VE SORUMLULUKLAR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21CEA" w:rsidRPr="00C23377" w:rsidTr="009F551F">
        <w:trPr>
          <w:trHeight w:val="2406"/>
        </w:trPr>
        <w:tc>
          <w:tcPr>
            <w:tcW w:w="9927" w:type="dxa"/>
            <w:shd w:val="clear" w:color="auto" w:fill="auto"/>
          </w:tcPr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E1F35" w:rsidRPr="009F551F" w:rsidRDefault="00BE1F35" w:rsidP="00BE1F35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9F551F">
              <w:rPr>
                <w:b/>
                <w:bCs/>
                <w:i/>
                <w:iCs/>
                <w:color w:val="FF0000"/>
                <w:sz w:val="28"/>
                <w:szCs w:val="28"/>
              </w:rPr>
              <w:t>EĞİTİM-ÖĞRETİM KOMİSYONU ÜYELERİ</w:t>
            </w:r>
          </w:p>
          <w:p w:rsidR="00021CEA" w:rsidRPr="004F66A5" w:rsidRDefault="00021CEA" w:rsidP="00BE1F35">
            <w:pPr>
              <w:pStyle w:val="ListeParagra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1472" w:rsidRPr="009F551F" w:rsidRDefault="00BE1F35" w:rsidP="005306F8">
            <w:pPr>
              <w:pStyle w:val="ListeParagraf"/>
              <w:ind w:left="87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51F">
              <w:rPr>
                <w:rFonts w:ascii="Times New Roman" w:hAnsi="Times New Roman" w:cs="Times New Roman"/>
                <w:i/>
                <w:sz w:val="24"/>
                <w:szCs w:val="24"/>
              </w:rPr>
              <w:t>Fakülte Yönetim Kurulunda Dekan tarafından önerilen Dekan Yardımcısı (Başkan), bir Öğretim Üyesi (Başkan Yardımcısı) ve aktif bölümlerin her birinden seçilen öğretim elemanlarından oluşur.</w:t>
            </w:r>
          </w:p>
        </w:tc>
      </w:tr>
      <w:tr w:rsidR="00D4376A" w:rsidRPr="004F66A5" w:rsidTr="009F551F">
        <w:trPr>
          <w:trHeight w:val="857"/>
        </w:trPr>
        <w:tc>
          <w:tcPr>
            <w:tcW w:w="9927" w:type="dxa"/>
            <w:shd w:val="clear" w:color="auto" w:fill="auto"/>
          </w:tcPr>
          <w:p w:rsidR="00021CEA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>Eğitim-Öğretim Komisyonu’nun görevi genel olarak; ilgili Mevzuat çerçevesinde, Fakülte öğrencilerinin eğitim-öğretim konularındaki iş ve işlemlerinin mevcut kaynakların etkili ve verimli bir şekilde kullanılarak yapılmasıdır.</w:t>
            </w:r>
          </w:p>
        </w:tc>
      </w:tr>
      <w:tr w:rsidR="00BE1F35" w:rsidRPr="004F66A5" w:rsidTr="009F551F">
        <w:trPr>
          <w:trHeight w:val="7334"/>
        </w:trPr>
        <w:tc>
          <w:tcPr>
            <w:tcW w:w="9927" w:type="dxa"/>
            <w:shd w:val="clear" w:color="auto" w:fill="auto"/>
          </w:tcPr>
          <w:p w:rsidR="00BE1F35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 xml:space="preserve">Fakülte öğrencilerinin eğitim-öğretim konularındaki iş ve işlemlerini yapmak. </w:t>
            </w:r>
          </w:p>
          <w:p w:rsidR="00BE1F35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 xml:space="preserve">Fakültedeki bölümlerin eğitsel hedeflerini ve çıktılarını gerçekleştirmesi ve en iyi düzeye çıkarılması konusunda gereken faaliyetleri planlamak ve yapmak. </w:t>
            </w:r>
          </w:p>
          <w:p w:rsidR="00BE1F35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>Ders içeriklerindeki eksiklikleri, tekrarları izlemek ve azaltılmaları konusunda önerilerde bulunmak.</w:t>
            </w:r>
          </w:p>
          <w:p w:rsidR="00BE1F35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 xml:space="preserve">Bölümlerde ölçme ve değerlendirme sisteminin nesnel ve homojen bir biçimde uygulanmasını sağlayacak mekanizmaların oluşturulması konusunda çalışmalar yapmak. </w:t>
            </w:r>
          </w:p>
          <w:p w:rsidR="00BE1F35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 xml:space="preserve">Çift Anadal ve Yandal Programı Koordinatörlüğünü yapmak. </w:t>
            </w:r>
          </w:p>
          <w:p w:rsidR="00BE1F35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 xml:space="preserve">Fakültenin bölümlerinin AKTS/ECTS Koordinatörlüğünü yapmak. </w:t>
            </w:r>
          </w:p>
          <w:p w:rsidR="00BE1F35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Eğitim-öğretimin ve programların güncellenmesi ile akreditasyon sürecinin başlatılması konularında makro politikaları belirlemek. </w:t>
            </w:r>
          </w:p>
          <w:p w:rsidR="00BE1F35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>Mazeret sınavlarına girecek öğrencilerin durumlarını görüşerek Dekanlığa rapor etmek.</w:t>
            </w:r>
          </w:p>
          <w:p w:rsidR="00BE1F35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>Yatay Geçiş yapacak öğrencilerin tespitini yapmak ve Fakülte Yönetim Kurulunda görüşülmek üzere karar almak.</w:t>
            </w:r>
          </w:p>
          <w:p w:rsidR="00BE1F35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 xml:space="preserve">Yatay/Dikey Geçiş ile gelen öğrencilerin intibak ve muafiyet işlemlerini yapmak. </w:t>
            </w:r>
          </w:p>
          <w:p w:rsidR="00BE1F35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>Af kapsamında gelen öğrencilerin ders eşleştirmelerini, sınıf intibaklarını ve ders muafiyetlerini yapmak.</w:t>
            </w:r>
          </w:p>
          <w:p w:rsidR="00BE1F35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>Öğrencilerin kayıt dondurma isteklerinin değerlendirilmesini ve sonuçlandırılmasını kontrol etmek.</w:t>
            </w:r>
          </w:p>
          <w:p w:rsidR="00BE1F35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>Öğrencilerin ders muafiyetlerinin değerlendirilmesini ve gerekli işlemlerin yapılmasını kontrol etmek.</w:t>
            </w:r>
          </w:p>
          <w:p w:rsidR="00BE1F35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>Değişik nedenlerle ortaya çıkan öğrenci ders intibakları ile ilgili işlemlerin yürütülmesini kontrol etmek.</w:t>
            </w:r>
          </w:p>
          <w:p w:rsidR="00BE1F35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>Eğitim-Öğretim Komisyonunda alınan kararları Dekanlık Makamına bildirmek.</w:t>
            </w:r>
          </w:p>
          <w:p w:rsidR="00BE1F35" w:rsidRPr="00BE1F35" w:rsidRDefault="00BE1F35" w:rsidP="005306F8">
            <w:pPr>
              <w:pStyle w:val="ListeParagraf"/>
              <w:numPr>
                <w:ilvl w:val="0"/>
                <w:numId w:val="18"/>
              </w:numPr>
              <w:ind w:left="8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5">
              <w:rPr>
                <w:rFonts w:ascii="Times New Roman" w:hAnsi="Times New Roman" w:cs="Times New Roman"/>
                <w:sz w:val="24"/>
                <w:szCs w:val="24"/>
              </w:rPr>
              <w:t>Eğitim-Öğretim Komisyonu,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A8" w:rsidRDefault="009456A8" w:rsidP="00D4376A">
      <w:pPr>
        <w:spacing w:after="0" w:line="240" w:lineRule="auto"/>
      </w:pPr>
      <w:r>
        <w:separator/>
      </w:r>
    </w:p>
  </w:endnote>
  <w:endnote w:type="continuationSeparator" w:id="0">
    <w:p w:rsidR="009456A8" w:rsidRDefault="009456A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1F634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4C4F6E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F5039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F5039A" w:rsidRPr="000C30AB">
      <w:rPr>
        <w:rStyle w:val="SayfaNumaras"/>
        <w:rFonts w:ascii="Times New Roman" w:hAnsi="Times New Roman" w:cs="Times New Roman"/>
      </w:rPr>
      <w:fldChar w:fldCharType="separate"/>
    </w:r>
    <w:r w:rsidR="0098108B">
      <w:rPr>
        <w:rStyle w:val="SayfaNumaras"/>
        <w:rFonts w:ascii="Times New Roman" w:hAnsi="Times New Roman" w:cs="Times New Roman"/>
        <w:noProof/>
      </w:rPr>
      <w:t>1</w:t>
    </w:r>
    <w:r w:rsidR="00F5039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F5039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F5039A" w:rsidRPr="000C30AB">
      <w:rPr>
        <w:rStyle w:val="SayfaNumaras"/>
        <w:rFonts w:ascii="Times New Roman" w:hAnsi="Times New Roman" w:cs="Times New Roman"/>
      </w:rPr>
      <w:fldChar w:fldCharType="separate"/>
    </w:r>
    <w:r w:rsidR="0098108B">
      <w:rPr>
        <w:rStyle w:val="SayfaNumaras"/>
        <w:rFonts w:ascii="Times New Roman" w:hAnsi="Times New Roman" w:cs="Times New Roman"/>
        <w:noProof/>
      </w:rPr>
      <w:t>1</w:t>
    </w:r>
    <w:r w:rsidR="00F5039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A8" w:rsidRDefault="009456A8" w:rsidP="00D4376A">
      <w:pPr>
        <w:spacing w:after="0" w:line="240" w:lineRule="auto"/>
      </w:pPr>
      <w:r>
        <w:separator/>
      </w:r>
    </w:p>
  </w:footnote>
  <w:footnote w:type="continuationSeparator" w:id="0">
    <w:p w:rsidR="009456A8" w:rsidRDefault="009456A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6"/>
      <w:gridCol w:w="1562"/>
      <w:gridCol w:w="1286"/>
    </w:tblGrid>
    <w:tr w:rsidR="00D4376A" w:rsidTr="00E130CE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4C4F6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3BE5716" wp14:editId="681FC9F8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6A6E6E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HUKUK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6A6E6E" w:rsidP="00977DF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HUK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7A5AB0">
            <w:rPr>
              <w:rFonts w:ascii="Times New Roman" w:hAnsi="Times New Roman" w:cs="Times New Roman"/>
              <w:b/>
              <w:bCs/>
              <w:sz w:val="18"/>
              <w:szCs w:val="18"/>
            </w:rPr>
            <w:t>029</w:t>
          </w:r>
        </w:p>
      </w:tc>
    </w:tr>
    <w:tr w:rsidR="00D4376A" w:rsidTr="00E130CE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E130C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E130CE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4C4F6E" w:rsidP="001F634E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E130CE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5AA6"/>
    <w:multiLevelType w:val="hybridMultilevel"/>
    <w:tmpl w:val="AEAEBE3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6"/>
  </w:num>
  <w:num w:numId="5">
    <w:abstractNumId w:val="4"/>
  </w:num>
  <w:num w:numId="6">
    <w:abstractNumId w:val="13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17"/>
  </w:num>
  <w:num w:numId="12">
    <w:abstractNumId w:val="7"/>
  </w:num>
  <w:num w:numId="13">
    <w:abstractNumId w:val="2"/>
  </w:num>
  <w:num w:numId="14">
    <w:abstractNumId w:val="1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E74F5"/>
    <w:rsid w:val="001F634E"/>
    <w:rsid w:val="00217677"/>
    <w:rsid w:val="002305DB"/>
    <w:rsid w:val="00293CA8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B5AE8"/>
    <w:rsid w:val="004C48B7"/>
    <w:rsid w:val="004C4F6E"/>
    <w:rsid w:val="004C5513"/>
    <w:rsid w:val="004F66A5"/>
    <w:rsid w:val="00526A0F"/>
    <w:rsid w:val="005306F8"/>
    <w:rsid w:val="00546E47"/>
    <w:rsid w:val="00556536"/>
    <w:rsid w:val="005F644E"/>
    <w:rsid w:val="00674B81"/>
    <w:rsid w:val="00686C05"/>
    <w:rsid w:val="006A6E6E"/>
    <w:rsid w:val="007425B6"/>
    <w:rsid w:val="00762837"/>
    <w:rsid w:val="007A5AB0"/>
    <w:rsid w:val="00821CCD"/>
    <w:rsid w:val="00834D02"/>
    <w:rsid w:val="00841472"/>
    <w:rsid w:val="008A54F3"/>
    <w:rsid w:val="008B00CE"/>
    <w:rsid w:val="008C449B"/>
    <w:rsid w:val="00927A3A"/>
    <w:rsid w:val="009456A8"/>
    <w:rsid w:val="00953311"/>
    <w:rsid w:val="00977DF8"/>
    <w:rsid w:val="0098108B"/>
    <w:rsid w:val="0098243B"/>
    <w:rsid w:val="009F551F"/>
    <w:rsid w:val="00A0008C"/>
    <w:rsid w:val="00A64ED7"/>
    <w:rsid w:val="00A71A06"/>
    <w:rsid w:val="00B02924"/>
    <w:rsid w:val="00B07C9F"/>
    <w:rsid w:val="00B40514"/>
    <w:rsid w:val="00BD5281"/>
    <w:rsid w:val="00BE1F35"/>
    <w:rsid w:val="00BE357B"/>
    <w:rsid w:val="00BE560F"/>
    <w:rsid w:val="00C23377"/>
    <w:rsid w:val="00CA7397"/>
    <w:rsid w:val="00D04C9B"/>
    <w:rsid w:val="00D11501"/>
    <w:rsid w:val="00D4376A"/>
    <w:rsid w:val="00E130CE"/>
    <w:rsid w:val="00E67A00"/>
    <w:rsid w:val="00ED2206"/>
    <w:rsid w:val="00EE28DC"/>
    <w:rsid w:val="00EF1B90"/>
    <w:rsid w:val="00EF7ECF"/>
    <w:rsid w:val="00F2458F"/>
    <w:rsid w:val="00F30793"/>
    <w:rsid w:val="00F5039A"/>
    <w:rsid w:val="00FB6823"/>
    <w:rsid w:val="00F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79A38E-C6B3-49D9-99D3-7A2AA32F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3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Lenovo</cp:lastModifiedBy>
  <cp:revision>2</cp:revision>
  <dcterms:created xsi:type="dcterms:W3CDTF">2022-04-27T08:10:00Z</dcterms:created>
  <dcterms:modified xsi:type="dcterms:W3CDTF">2022-04-27T08:10:00Z</dcterms:modified>
</cp:coreProperties>
</file>