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548F3">
      <w:pPr>
        <w:spacing w:after="0" w:line="240" w:lineRule="auto"/>
        <w:jc w:val="center"/>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T.C.</w:t>
      </w:r>
    </w:p>
    <w:p w14:paraId="5CFC3052">
      <w:pPr>
        <w:spacing w:after="0" w:line="240" w:lineRule="auto"/>
        <w:jc w:val="center"/>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b/>
          <w:bCs/>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b/>
          <w:bCs/>
          <w:color w:val="000000" w:themeColor="text1"/>
          <w:sz w:val="24"/>
          <w:szCs w:val="24"/>
          <w:lang w:eastAsia="tr-TR"/>
          <w14:textFill>
            <w14:solidFill>
              <w14:schemeClr w14:val="tx1"/>
            </w14:solidFill>
          </w14:textFill>
        </w:rPr>
        <w:t>…………. Üniversitesi</w:t>
      </w:r>
    </w:p>
    <w:p w14:paraId="51D6B3C6">
      <w:pPr>
        <w:spacing w:after="0" w:line="240" w:lineRule="auto"/>
        <w:jc w:val="center"/>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LÖSEV FAYDA Topluluğu</w:t>
      </w:r>
    </w:p>
    <w:p w14:paraId="34BB8D25">
      <w:pPr>
        <w:spacing w:after="0" w:line="240" w:lineRule="auto"/>
        <w:jc w:val="center"/>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TÜZÜK</w:t>
      </w:r>
    </w:p>
    <w:p w14:paraId="1A229298">
      <w:pPr>
        <w:spacing w:after="0" w:line="240" w:lineRule="auto"/>
        <w:jc w:val="center"/>
        <w:rPr>
          <w:rFonts w:ascii="Times New Roman" w:hAnsi="Times New Roman" w:eastAsia="Times New Roman" w:cs="Times New Roman"/>
          <w:b/>
          <w:bCs/>
          <w:color w:val="000000" w:themeColor="text1"/>
          <w:sz w:val="24"/>
          <w:szCs w:val="24"/>
          <w:lang w:eastAsia="tr-TR"/>
          <w14:textFill>
            <w14:solidFill>
              <w14:schemeClr w14:val="tx1"/>
            </w14:solidFill>
          </w14:textFill>
        </w:rPr>
      </w:pPr>
    </w:p>
    <w:p w14:paraId="3B5E9601">
      <w:pPr>
        <w:spacing w:after="0" w:line="240" w:lineRule="auto"/>
        <w:jc w:val="cente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BÖLÜM  I</w:t>
      </w:r>
    </w:p>
    <w:p w14:paraId="36AD7476">
      <w:pPr>
        <w:spacing w:after="0" w:line="240" w:lineRule="auto"/>
        <w:jc w:val="center"/>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(İsim – Kuruluş Yeri – Amaç)</w:t>
      </w:r>
    </w:p>
    <w:p w14:paraId="3759B360">
      <w:pPr>
        <w:spacing w:after="0" w:line="240" w:lineRule="auto"/>
        <w:rPr>
          <w:rFonts w:ascii="Times New Roman" w:hAnsi="Times New Roman" w:eastAsia="Times New Roman" w:cs="Times New Roman"/>
          <w:b/>
          <w:bCs/>
          <w:color w:val="000000" w:themeColor="text1"/>
          <w:sz w:val="24"/>
          <w:szCs w:val="24"/>
          <w:lang w:eastAsia="tr-TR"/>
          <w14:textFill>
            <w14:solidFill>
              <w14:schemeClr w14:val="tx1"/>
            </w14:solidFill>
          </w14:textFill>
        </w:rPr>
      </w:pPr>
    </w:p>
    <w:p w14:paraId="074341EB">
      <w:pPr>
        <w:spacing w:after="0" w:line="240" w:lineRule="auto"/>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Topluluğun Adı:</w:t>
      </w:r>
    </w:p>
    <w:p w14:paraId="3A449842">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7491E52E">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1:</w:t>
      </w:r>
      <w:r>
        <w:rPr>
          <w:rFonts w:ascii="Times New Roman" w:hAnsi="Times New Roman" w:eastAsia="Times New Roman" w:cs="Times New Roman"/>
          <w:color w:val="000000" w:themeColor="text1"/>
          <w:sz w:val="24"/>
          <w:szCs w:val="24"/>
          <w:lang w:eastAsia="tr-TR"/>
          <w14:textFill>
            <w14:solidFill>
              <w14:schemeClr w14:val="tx1"/>
            </w14:solidFill>
          </w14:textFill>
        </w:rPr>
        <w:t>Topluluğun adı “</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 Üniversitesi LÖSEV FAYDA Topluluğu ”dur.</w:t>
      </w:r>
    </w:p>
    <w:p w14:paraId="1C12014F">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79C9073E">
      <w:pPr>
        <w:spacing w:after="0" w:line="240" w:lineRule="auto"/>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Kuruluş Yeri:</w:t>
      </w:r>
    </w:p>
    <w:p w14:paraId="3027C3AB">
      <w:pPr>
        <w:spacing w:after="0" w:line="240" w:lineRule="auto"/>
        <w:rPr>
          <w:rFonts w:ascii="Times New Roman" w:hAnsi="Times New Roman" w:eastAsia="Times New Roman" w:cs="Times New Roman"/>
          <w:color w:val="000000" w:themeColor="text1"/>
          <w:sz w:val="24"/>
          <w:szCs w:val="24"/>
          <w:u w:val="single"/>
          <w:lang w:eastAsia="tr-TR"/>
          <w14:textFill>
            <w14:solidFill>
              <w14:schemeClr w14:val="tx1"/>
            </w14:solidFill>
          </w14:textFill>
        </w:rPr>
      </w:pPr>
    </w:p>
    <w:p w14:paraId="008A5190">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2:</w:t>
      </w: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 Üniversitesi LÖSEV FAYDA Topluluğunun kuruluş yeri “</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 Üniversitesi’dir.</w:t>
      </w:r>
    </w:p>
    <w:p w14:paraId="5567BE01">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45458D7E">
      <w:pPr>
        <w:spacing w:after="0" w:line="240" w:lineRule="auto"/>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Amaç:</w:t>
      </w:r>
    </w:p>
    <w:p w14:paraId="1948DF06">
      <w:pPr>
        <w:spacing w:after="0" w:line="240" w:lineRule="auto"/>
        <w:rPr>
          <w:rFonts w:hint="default" w:ascii="Times New Roman" w:hAnsi="Times New Roman" w:eastAsia="Times New Roman" w:cs="Times New Roman"/>
          <w:b/>
          <w:bCs/>
          <w:color w:val="000000" w:themeColor="text1"/>
          <w:sz w:val="24"/>
          <w:szCs w:val="24"/>
          <w:lang w:val="en-US" w:eastAsia="tr-TR"/>
          <w14:textFill>
            <w14:solidFill>
              <w14:schemeClr w14:val="tx1"/>
            </w14:solidFill>
          </w14:textFill>
        </w:rPr>
      </w:pPr>
    </w:p>
    <w:p w14:paraId="1958F146">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3:</w:t>
      </w: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Üniversitesi LÖSEV FAYDA Topluluğunun amaçları;                </w:t>
      </w:r>
    </w:p>
    <w:p w14:paraId="042CC088">
      <w:pPr>
        <w:spacing w:after="0" w:line="240" w:lineRule="auto"/>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 xml:space="preserve">                </w:t>
      </w:r>
    </w:p>
    <w:p w14:paraId="43E2DA6D">
      <w:pPr>
        <w:numPr>
          <w:ilvl w:val="0"/>
          <w:numId w:val="1"/>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Öğrencilerin yapılacak eğitim/seminerler aracığı ile lösemi, kanser ve nedenleri hakkında bilgilendirilmesi</w:t>
      </w:r>
    </w:p>
    <w:p w14:paraId="70E26A33">
      <w:pPr>
        <w:pStyle w:val="10"/>
        <w:numPr>
          <w:ilvl w:val="0"/>
          <w:numId w:val="1"/>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Lösemi ve kanser hakkında çeşitli akademik çalışmalar yapılması,  konferans ve seminerlerin düzenlenmesi</w:t>
      </w:r>
    </w:p>
    <w:p w14:paraId="3911283B">
      <w:pPr>
        <w:numPr>
          <w:ilvl w:val="0"/>
          <w:numId w:val="1"/>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Lösemiyi ve kanseri önlemek için neler yapılabileceği hakkında bilinçlendirme çalışmaları ve sağlıklı yaşam modellerinin geliştirilmesi </w:t>
      </w:r>
    </w:p>
    <w:p w14:paraId="29543791">
      <w:pPr>
        <w:numPr>
          <w:ilvl w:val="0"/>
          <w:numId w:val="1"/>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Düzenli spor yapmak, sağlıklı beslenmek ve düzenli uyku gibi sağlıklı yaşam alışkanlıklarının teşvik edilmesi, ilgi uyandırabilecek etkinlikler düzenlenerek topluluk faaliyetlerinin görünür kılınması</w:t>
      </w:r>
    </w:p>
    <w:p w14:paraId="62412318">
      <w:pPr>
        <w:numPr>
          <w:ilvl w:val="0"/>
          <w:numId w:val="1"/>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Örnek teşkil eden rol model kimselerin etkinliklere konuk edilmesi, çeşitli iletişim araç ve kanallarından faydalanarak çalışmalar yürütülmesi</w:t>
      </w:r>
    </w:p>
    <w:p w14:paraId="77EC2A61">
      <w:pPr>
        <w:numPr>
          <w:ilvl w:val="0"/>
          <w:numId w:val="1"/>
        </w:numPr>
        <w:spacing w:after="0"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Lösemili çocuklar ve kanser hastaları yararına farkındalık yaratacak projelerin geliştirilmesi için çalıştayların, sempozyumların, çalışma gruplarının oluşturulması ve aktifleştirilmesi</w:t>
      </w:r>
    </w:p>
    <w:p w14:paraId="3A22C333">
      <w:pPr>
        <w:numPr>
          <w:ilvl w:val="0"/>
          <w:numId w:val="1"/>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LÖSEV organizasyonlarında ve dönemsel tanıtım kampanyalarında gönüllü olarak aktif görev almaları</w:t>
      </w:r>
    </w:p>
    <w:p w14:paraId="62A74E06">
      <w:pPr>
        <w:numPr>
          <w:ilvl w:val="0"/>
          <w:numId w:val="1"/>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LÖSEV gönüllülük çalışmaları ve/veya LSV Dükkan ürünlerinin de satılabileceği tanıtım/bilgilendirme stantlarının kurularak bu stantlarda gönüllü olarak görev almaları</w:t>
      </w:r>
    </w:p>
    <w:p w14:paraId="4769157E">
      <w:pPr>
        <w:numPr>
          <w:ilvl w:val="0"/>
          <w:numId w:val="1"/>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Kansere sebep olan çevresel faktörlere karşı mücadele bilinciyle birlik ve beraberlik duygusunun paylaşılması</w:t>
      </w:r>
    </w:p>
    <w:p w14:paraId="41B56846">
      <w:pPr>
        <w:spacing w:after="0" w:line="240" w:lineRule="auto"/>
        <w:ind w:left="720"/>
        <w:jc w:val="both"/>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p>
    <w:p w14:paraId="676E0F28">
      <w:pPr>
        <w:spacing w:after="0" w:line="240" w:lineRule="auto"/>
        <w:jc w:val="cente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BÖLÜM II</w:t>
      </w:r>
    </w:p>
    <w:p w14:paraId="0448678C">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(Topluluk Organları)</w:t>
      </w:r>
    </w:p>
    <w:p w14:paraId="68B91C8E">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r>
        <w:rPr>
          <w:rFonts w:ascii="Times New Roman" w:hAnsi="Times New Roman" w:eastAsia="Times New Roman" w:cs="Times New Roman"/>
          <w:b/>
          <w:bCs/>
          <w:i/>
          <w:iCs/>
          <w:color w:val="000000" w:themeColor="text1"/>
          <w:sz w:val="24"/>
          <w:szCs w:val="24"/>
          <w:lang w:eastAsia="tr-TR"/>
          <w14:textFill>
            <w14:solidFill>
              <w14:schemeClr w14:val="tx1"/>
            </w14:solidFill>
          </w14:textFill>
        </w:rPr>
        <w:t>Topluluk Organları</w:t>
      </w:r>
    </w:p>
    <w:p w14:paraId="2089645B">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4:</w:t>
      </w: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 Üniversitesi LÖSEV FAYDA Topluluğunun organları aşağıdaki gibidir.</w:t>
      </w:r>
    </w:p>
    <w:p w14:paraId="51DBB8B2">
      <w:pPr>
        <w:numPr>
          <w:ilvl w:val="0"/>
          <w:numId w:val="2"/>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Genel Kurul</w:t>
      </w:r>
    </w:p>
    <w:p w14:paraId="754962FF">
      <w:pPr>
        <w:numPr>
          <w:ilvl w:val="0"/>
          <w:numId w:val="2"/>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w:t>
      </w:r>
    </w:p>
    <w:p w14:paraId="1B67C4C7">
      <w:pPr>
        <w:numPr>
          <w:ilvl w:val="0"/>
          <w:numId w:val="2"/>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Kurucular Kurulu</w:t>
      </w:r>
    </w:p>
    <w:p w14:paraId="7EC9D76D">
      <w:pPr>
        <w:spacing w:after="0" w:line="240" w:lineRule="auto"/>
        <w:ind w:left="720"/>
        <w:rPr>
          <w:rFonts w:ascii="Times New Roman" w:hAnsi="Times New Roman" w:eastAsia="Times New Roman" w:cs="Times New Roman"/>
          <w:color w:val="000000" w:themeColor="text1"/>
          <w:sz w:val="24"/>
          <w:szCs w:val="24"/>
          <w:lang w:eastAsia="tr-TR"/>
          <w14:textFill>
            <w14:solidFill>
              <w14:schemeClr w14:val="tx1"/>
            </w14:solidFill>
          </w14:textFill>
        </w:rPr>
      </w:pPr>
    </w:p>
    <w:p w14:paraId="76F4CEBF">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Genel Kurul</w:t>
      </w:r>
    </w:p>
    <w:p w14:paraId="28AC6807">
      <w:pPr>
        <w:spacing w:after="0" w:line="240" w:lineRule="auto"/>
        <w:rPr>
          <w:rFonts w:ascii="Times New Roman" w:hAnsi="Times New Roman" w:eastAsia="Times New Roman" w:cs="Times New Roman"/>
          <w:b/>
          <w:bCs/>
          <w:color w:val="000000" w:themeColor="text1"/>
          <w:sz w:val="24"/>
          <w:szCs w:val="24"/>
          <w:lang w:eastAsia="tr-TR"/>
          <w14:textFill>
            <w14:solidFill>
              <w14:schemeClr w14:val="tx1"/>
            </w14:solidFill>
          </w14:textFill>
        </w:rPr>
      </w:pPr>
    </w:p>
    <w:p w14:paraId="791FAB15">
      <w:pPr>
        <w:spacing w:after="0" w:line="240" w:lineRule="auto"/>
        <w:jc w:val="both"/>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 xml:space="preserve">Genel Kurul </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topluluğun tüm üyelerinden oluşur. Genel kurul, Yönetim Kurulunun gerekli gördüğü zamanlarda topluluğun Akademik Danışmanı ve Rektörlüğün izniyle toplanır. Genel Kurulda tüm üyelerin bir oy hakkı vardır. Bu hak hiçbir koşulda başka bir üyeye devredilemez. Genel Kurul tüm üye sayısının yarısının bir </w:t>
      </w:r>
      <w:r>
        <w:rPr>
          <w:rFonts w:ascii="Times New Roman" w:hAnsi="Times New Roman" w:eastAsia="Times New Roman" w:cs="Times New Roman"/>
          <w:sz w:val="24"/>
          <w:szCs w:val="24"/>
          <w:lang w:eastAsia="tr-TR"/>
        </w:rPr>
        <w:t xml:space="preserve">fazlası ile toplanabilir. Bu sayı sağlanmazsa Genel Kurul ilk toplantı tarihinden en az 15 gün sonra, tarihi, yeri ve zamanı </w:t>
      </w:r>
      <w:r>
        <w:rPr>
          <w:rFonts w:ascii="Times New Roman" w:hAnsi="Times New Roman" w:eastAsia="Times New Roman" w:cs="Times New Roman"/>
          <w:color w:val="000000" w:themeColor="text1"/>
          <w:sz w:val="24"/>
          <w:szCs w:val="24"/>
          <w:lang w:eastAsia="tr-TR"/>
          <w14:textFill>
            <w14:solidFill>
              <w14:schemeClr w14:val="tx1"/>
            </w14:solidFill>
          </w14:textFill>
        </w:rPr>
        <w:t>üyelere bildirilmek üzere ertelenir. Ertelenen Genel Kurul katılan üye sayısına bakılmaksızın gerçekleştirilir.</w:t>
      </w:r>
      <w:r>
        <w:rPr>
          <w:rFonts w:ascii="Times New Roman" w:hAnsi="Times New Roman" w:eastAsia="Times New Roman" w:cs="Times New Roman"/>
          <w:color w:val="000000" w:themeColor="text1"/>
          <w:sz w:val="24"/>
          <w:szCs w:val="24"/>
          <w:lang w:eastAsia="tr-TR"/>
          <w14:textFill>
            <w14:solidFill>
              <w14:schemeClr w14:val="tx1"/>
            </w14:solidFill>
          </w14:textFill>
        </w:rPr>
        <w:br w:type="textWrapping"/>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Genel Kurula Yönetim Kurulunun tüm üyeleri katılmak zorundadır. Ancak geçerli mazereti olduğu için toplantıya </w:t>
      </w:r>
      <w:r>
        <w:rPr>
          <w:rFonts w:ascii="Times New Roman" w:hAnsi="Times New Roman" w:eastAsia="Times New Roman" w:cs="Times New Roman"/>
          <w:sz w:val="24"/>
          <w:szCs w:val="24"/>
          <w:lang w:eastAsia="tr-TR"/>
        </w:rPr>
        <w:t xml:space="preserve">katılamayan ve bu mazereti belgeleyen Yönetim Kurulu üyesinin yokluğunda Genel Kurul toplantısı yapılabilir. Genel Kurulda, tüzükte ve iç tüzükte belirtilen hususların dışındaki tüm konularda karar yeter sayısı Genel Kurula katılan üye sayısının </w:t>
      </w:r>
      <w:r>
        <w:rPr>
          <w:rFonts w:ascii="Times New Roman" w:hAnsi="Times New Roman" w:eastAsia="Times New Roman" w:cs="Times New Roman"/>
          <w:color w:val="000000" w:themeColor="text1"/>
          <w:sz w:val="24"/>
          <w:szCs w:val="24"/>
          <w:lang w:eastAsia="tr-TR"/>
          <w14:textFill>
            <w14:solidFill>
              <w14:schemeClr w14:val="tx1"/>
            </w14:solidFill>
          </w14:textFill>
        </w:rPr>
        <w:t>yarısının bir fazlasıdır. Yönetim kurulu üyelerinin bu kararları oy çoğunluğuyla veto etme hakkı vardır. Oyların eşitliği halinde, başkanın oyu iki oy değerindedir. Genel kurul toplantılarında alınan kararların toplantı tutanağına yazılması ve Yönetim Kurulu üyeleri tarafından imzalanması zorunludur. Genel kurul toplantı tutanağının bir örneği toplantıyı takip eden 7 gün içinde Vakıf Merkezine gönderilir</w:t>
      </w:r>
    </w:p>
    <w:p w14:paraId="4EF33CF7">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64769EC7">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Genel Kurul Görev ve Yetkileri:</w:t>
      </w:r>
    </w:p>
    <w:p w14:paraId="35B62A56">
      <w:pPr>
        <w:numPr>
          <w:ilvl w:val="0"/>
          <w:numId w:val="3"/>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seçimi</w:t>
      </w:r>
    </w:p>
    <w:p w14:paraId="2882EA41">
      <w:pPr>
        <w:numPr>
          <w:ilvl w:val="0"/>
          <w:numId w:val="3"/>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Üyeler ile ilgili ihraç ve ödüllendirmelerin yapılması</w:t>
      </w:r>
    </w:p>
    <w:p w14:paraId="41617E41">
      <w:pPr>
        <w:numPr>
          <w:ilvl w:val="0"/>
          <w:numId w:val="3"/>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Tüzük ve çalışma programlarının değiştirilmesi</w:t>
      </w:r>
    </w:p>
    <w:p w14:paraId="543557C2">
      <w:pPr>
        <w:spacing w:after="0" w:line="240" w:lineRule="auto"/>
        <w:rPr>
          <w:rFonts w:ascii="Times New Roman" w:hAnsi="Times New Roman" w:eastAsia="Calibri" w:cs="Times New Roman"/>
          <w:b/>
          <w:bCs/>
          <w:color w:val="000000" w:themeColor="text1"/>
          <w:sz w:val="24"/>
          <w:szCs w:val="24"/>
          <w:u w:val="single"/>
          <w:lang w:eastAsia="tr-TR"/>
          <w14:textFill>
            <w14:solidFill>
              <w14:schemeClr w14:val="tx1"/>
            </w14:solidFill>
          </w14:textFill>
        </w:rPr>
      </w:pPr>
    </w:p>
    <w:p w14:paraId="1D7486A5">
      <w:pPr>
        <w:spacing w:after="0" w:line="240" w:lineRule="auto"/>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Yönetim Kurulu</w:t>
      </w:r>
    </w:p>
    <w:p w14:paraId="1A5E2144">
      <w:pPr>
        <w:spacing w:after="0" w:line="240" w:lineRule="auto"/>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p>
    <w:p w14:paraId="282EDF75">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 xml:space="preserve">Yönetim </w:t>
      </w:r>
      <w:r>
        <w:rPr>
          <w:rFonts w:ascii="Times New Roman" w:hAnsi="Times New Roman" w:eastAsia="Times New Roman" w:cs="Times New Roman"/>
          <w:b/>
          <w:bCs/>
          <w:sz w:val="24"/>
          <w:szCs w:val="24"/>
          <w:lang w:eastAsia="tr-TR"/>
        </w:rPr>
        <w:t>Kurulu,</w:t>
      </w:r>
      <w:r>
        <w:rPr>
          <w:rFonts w:ascii="Times New Roman" w:hAnsi="Times New Roman" w:eastAsia="Times New Roman" w:cs="Times New Roman"/>
          <w:sz w:val="24"/>
          <w:szCs w:val="24"/>
          <w:lang w:eastAsia="tr-TR"/>
        </w:rPr>
        <w:t xml:space="preserve"> yılda bir kez, ilk Genel </w:t>
      </w:r>
      <w:r>
        <w:rPr>
          <w:rFonts w:ascii="Times New Roman" w:hAnsi="Times New Roman" w:eastAsia="Times New Roman" w:cs="Times New Roman"/>
          <w:color w:val="000000" w:themeColor="text1"/>
          <w:sz w:val="24"/>
          <w:szCs w:val="24"/>
          <w:lang w:eastAsia="tr-TR"/>
          <w14:textFill>
            <w14:solidFill>
              <w14:schemeClr w14:val="tx1"/>
            </w14:solidFill>
          </w14:textFill>
        </w:rPr>
        <w:t>Kurul toplantısında üyeler tarafından seçilen bir Başkan, bir Başkan Yardımcısı, bir Sayman ve iki üyeden oluşur. Bu kurul üyelerinin görevleri aşağıdaki gibidir.</w:t>
      </w:r>
    </w:p>
    <w:p w14:paraId="293F565C">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w:t>
      </w: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Başkan:</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Yönetim kurulunu toplamak, yönetmek, Yönetim Kurulunda ve Genel Kurulda alınan kararları yürütmekle sorumludur.</w:t>
      </w:r>
    </w:p>
    <w:p w14:paraId="7DE0CC81">
      <w:pPr>
        <w:spacing w:after="0"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w:t>
      </w: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Başkan Yardımcısı:</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Başkanın olmadığı durumlarda yerine vekâlet etmekle ve başkanın görev sorumluluklarını başkanın denetiminde paylaşmakla sorumludur. Gerekli noktalarda Yönetim Kurulunda alınan her türlü </w:t>
      </w:r>
      <w:r>
        <w:rPr>
          <w:rFonts w:ascii="Times New Roman" w:hAnsi="Times New Roman" w:eastAsia="Times New Roman" w:cs="Times New Roman"/>
          <w:sz w:val="24"/>
          <w:szCs w:val="24"/>
          <w:lang w:eastAsia="tr-TR"/>
        </w:rPr>
        <w:t>kararı karar defterine yazmak ve bu defteri saklamakla yükümlüdür.</w:t>
      </w:r>
    </w:p>
    <w:p w14:paraId="34125CD6">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sz w:val="24"/>
          <w:szCs w:val="24"/>
          <w:lang w:eastAsia="tr-TR"/>
        </w:rPr>
        <w:t xml:space="preserve">                </w:t>
      </w:r>
      <w:r>
        <w:rPr>
          <w:rFonts w:ascii="Times New Roman" w:hAnsi="Times New Roman" w:eastAsia="Times New Roman" w:cs="Times New Roman"/>
          <w:b/>
          <w:bCs/>
          <w:sz w:val="24"/>
          <w:szCs w:val="24"/>
          <w:u w:val="single"/>
          <w:lang w:eastAsia="tr-TR"/>
        </w:rPr>
        <w:t>Sayman:</w:t>
      </w:r>
      <w:r>
        <w:rPr>
          <w:rFonts w:ascii="Times New Roman" w:hAnsi="Times New Roman" w:eastAsia="Times New Roman" w:cs="Times New Roman"/>
          <w:sz w:val="24"/>
          <w:szCs w:val="24"/>
          <w:lang w:eastAsia="tr-TR"/>
        </w:rPr>
        <w:t xml:space="preserve"> Fon-finansman konularında rapor tutmak</w:t>
      </w:r>
      <w:r>
        <w:rPr>
          <w:rFonts w:ascii="Times New Roman" w:hAnsi="Times New Roman" w:eastAsia="Times New Roman" w:cs="Times New Roman"/>
          <w:color w:val="000000" w:themeColor="text1"/>
          <w:sz w:val="24"/>
          <w:szCs w:val="24"/>
          <w:lang w:eastAsia="tr-TR"/>
          <w14:textFill>
            <w14:solidFill>
              <w14:schemeClr w14:val="tx1"/>
            </w14:solidFill>
          </w14:textFill>
        </w:rPr>
        <w:t>, bu raporları Yönetim Kuruluna sunmaktır. Topluluğun her türlü mali işlerinden sorumlu kişilerdir.</w:t>
      </w:r>
    </w:p>
    <w:p w14:paraId="02A4D02B">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w:t>
      </w: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İki Üye:</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Yönetim kurulu toplantılarında düşüncelerini paylaşmak ve Yönetim Kurulu oylamalarına katılıp, Yönetim Kurulunun kendilerine verdiği görevleri yerine getirmekle sorumludur.</w:t>
      </w:r>
    </w:p>
    <w:p w14:paraId="3F804DD7">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br w:type="textWrapping"/>
      </w: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Yönetim Kurulu Çalışma Şekli</w:t>
      </w:r>
    </w:p>
    <w:p w14:paraId="3837119D">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 xml:space="preserve">Yönetim </w:t>
      </w:r>
      <w:r>
        <w:rPr>
          <w:rFonts w:ascii="Times New Roman" w:hAnsi="Times New Roman" w:eastAsia="Times New Roman" w:cs="Times New Roman"/>
          <w:b/>
          <w:bCs/>
          <w:sz w:val="24"/>
          <w:szCs w:val="24"/>
          <w:lang w:eastAsia="tr-TR"/>
        </w:rPr>
        <w:t>kurulu,</w:t>
      </w:r>
      <w:r>
        <w:rPr>
          <w:rFonts w:ascii="Times New Roman" w:hAnsi="Times New Roman" w:eastAsia="Times New Roman" w:cs="Times New Roman"/>
          <w:sz w:val="24"/>
          <w:szCs w:val="24"/>
          <w:lang w:eastAsia="tr-TR"/>
        </w:rPr>
        <w:t xml:space="preserve">  en az haftada bir kez toplanır. </w:t>
      </w:r>
      <w:r>
        <w:rPr>
          <w:rFonts w:ascii="Times New Roman" w:hAnsi="Times New Roman" w:eastAsia="Times New Roman" w:cs="Times New Roman"/>
          <w:color w:val="000000" w:themeColor="text1"/>
          <w:sz w:val="24"/>
          <w:szCs w:val="24"/>
          <w:lang w:eastAsia="tr-TR"/>
          <w14:textFill>
            <w14:solidFill>
              <w14:schemeClr w14:val="tx1"/>
            </w14:solidFill>
          </w14:textFill>
        </w:rPr>
        <w:t>Toplantılara Yönetim Kurulu üyelerinin dışında hiçbir üye katılamaz. Yönetim Kurulunda karar yeter sayısı, katılan üye sayısının yarısından bir fazladır. Oylamanın eşit olduğu durumlarda başkanın oyu iki oy olarak geçerlidir.</w:t>
      </w:r>
    </w:p>
    <w:p w14:paraId="08B94823">
      <w:pPr>
        <w:spacing w:after="0" w:line="240" w:lineRule="auto"/>
        <w:rPr>
          <w:rFonts w:ascii="Times New Roman" w:hAnsi="Times New Roman" w:eastAsia="Times New Roman" w:cs="Times New Roman"/>
          <w:b/>
          <w:bCs/>
          <w:color w:val="FF0000"/>
          <w:sz w:val="24"/>
          <w:szCs w:val="24"/>
          <w:lang w:eastAsia="tr-TR"/>
        </w:rPr>
      </w:pPr>
    </w:p>
    <w:p w14:paraId="792EB88D">
      <w:pPr>
        <w:spacing w:after="0" w:line="240" w:lineRule="auto"/>
        <w:rPr>
          <w:rFonts w:ascii="Times New Roman" w:hAnsi="Times New Roman" w:eastAsia="Times New Roman" w:cs="Times New Roman"/>
          <w:b/>
          <w:bCs/>
          <w:color w:val="FF0000"/>
          <w:sz w:val="24"/>
          <w:szCs w:val="24"/>
          <w:lang w:eastAsia="tr-TR"/>
        </w:rPr>
      </w:pPr>
    </w:p>
    <w:p w14:paraId="72D89D60">
      <w:pPr>
        <w:spacing w:after="0" w:line="240" w:lineRule="auto"/>
        <w:rPr>
          <w:rFonts w:ascii="Times New Roman" w:hAnsi="Times New Roman" w:eastAsia="Times New Roman" w:cs="Times New Roman"/>
          <w:b/>
          <w:bCs/>
          <w:color w:val="FF0000"/>
          <w:sz w:val="24"/>
          <w:szCs w:val="24"/>
          <w:lang w:eastAsia="tr-TR"/>
        </w:rPr>
      </w:pPr>
    </w:p>
    <w:p w14:paraId="47B31467">
      <w:pPr>
        <w:spacing w:after="0" w:line="240" w:lineRule="auto"/>
        <w:rPr>
          <w:rFonts w:ascii="Times New Roman" w:hAnsi="Times New Roman" w:eastAsia="Times New Roman" w:cs="Times New Roman"/>
          <w:b/>
          <w:bCs/>
          <w:sz w:val="24"/>
          <w:szCs w:val="24"/>
          <w:lang w:eastAsia="tr-TR"/>
        </w:rPr>
      </w:pPr>
      <w:r>
        <w:rPr>
          <w:rFonts w:ascii="Times New Roman" w:hAnsi="Times New Roman" w:eastAsia="Times New Roman" w:cs="Times New Roman"/>
          <w:b/>
          <w:bCs/>
          <w:sz w:val="24"/>
          <w:szCs w:val="24"/>
          <w:lang w:eastAsia="tr-TR"/>
        </w:rPr>
        <w:t>Yönetim Kurulu Görev ve Yetkileri</w:t>
      </w:r>
    </w:p>
    <w:p w14:paraId="35F9919A">
      <w:pPr>
        <w:numPr>
          <w:ilvl w:val="0"/>
          <w:numId w:val="4"/>
        </w:numPr>
        <w:spacing w:after="0" w:line="240" w:lineRule="auto"/>
        <w:rPr>
          <w:rFonts w:ascii="Times New Roman" w:hAnsi="Times New Roman" w:eastAsia="Times New Roman" w:cs="Times New Roman"/>
          <w:strike/>
          <w:sz w:val="24"/>
          <w:szCs w:val="24"/>
          <w:lang w:eastAsia="tr-TR"/>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Topluluğun tüm faaliyetlerini yürütmek, </w:t>
      </w:r>
      <w:r>
        <w:rPr>
          <w:rFonts w:ascii="Times New Roman" w:hAnsi="Times New Roman" w:eastAsia="Times New Roman" w:cs="Times New Roman"/>
          <w:sz w:val="24"/>
          <w:szCs w:val="24"/>
          <w:lang w:eastAsia="tr-TR"/>
        </w:rPr>
        <w:t xml:space="preserve">bu hususta gerekli ihtiyaçları karşılamak, </w:t>
      </w:r>
    </w:p>
    <w:p w14:paraId="42539A8F">
      <w:pPr>
        <w:numPr>
          <w:ilvl w:val="0"/>
          <w:numId w:val="4"/>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Topluluğun gelişmesi ve amaçlarına ulaşması için gerekli önlemleri almak ve bunları uygulamak, </w:t>
      </w:r>
    </w:p>
    <w:p w14:paraId="1C5D4315">
      <w:pPr>
        <w:numPr>
          <w:ilvl w:val="0"/>
          <w:numId w:val="4"/>
        </w:numPr>
        <w:spacing w:after="0" w:line="240" w:lineRule="auto"/>
        <w:rPr>
          <w:rFonts w:ascii="Times New Roman" w:hAnsi="Times New Roman" w:eastAsia="Times New Roman" w:cs="Times New Roman"/>
          <w:strike/>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Öğrencilerin LÖSEV çalışmalarına katılımlarını teşvik etmek, yönlendirmek ve topluluğa üye yapmak, </w:t>
      </w:r>
    </w:p>
    <w:p w14:paraId="7FA0EA91">
      <w:pPr>
        <w:numPr>
          <w:ilvl w:val="0"/>
          <w:numId w:val="4"/>
        </w:numPr>
        <w:spacing w:after="0" w:line="240" w:lineRule="auto"/>
        <w:rPr>
          <w:rFonts w:ascii="Times New Roman" w:hAnsi="Times New Roman" w:eastAsia="Times New Roman" w:cs="Times New Roman"/>
          <w:strike/>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Topluluk üyeleri eğitimlerine devam ederken sosyal konularda aktif ve duyarlı olmalarını sağlayacak etkinlikler düzenlemek, </w:t>
      </w:r>
    </w:p>
    <w:p w14:paraId="5B53BBE7">
      <w:pPr>
        <w:numPr>
          <w:ilvl w:val="0"/>
          <w:numId w:val="4"/>
        </w:numPr>
        <w:spacing w:after="0" w:line="240" w:lineRule="auto"/>
        <w:rPr>
          <w:rFonts w:ascii="Times New Roman" w:hAnsi="Times New Roman" w:eastAsia="Times New Roman" w:cs="Times New Roman"/>
          <w:strike/>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Topluluk üyelerinin lösemi ve kanser üzerine gerekli olan her türlü bilgiyi temin etmek veya nasıl temin edileceği konusunda üyeleri eğitmek, </w:t>
      </w:r>
    </w:p>
    <w:p w14:paraId="365C773E">
      <w:pPr>
        <w:numPr>
          <w:ilvl w:val="0"/>
          <w:numId w:val="4"/>
        </w:numPr>
        <w:spacing w:after="0" w:line="240" w:lineRule="auto"/>
        <w:rPr>
          <w:rFonts w:ascii="Times New Roman" w:hAnsi="Times New Roman" w:eastAsia="Times New Roman" w:cs="Times New Roman"/>
          <w:strike/>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Yapılan tüm aktiviteler, organizasyonlar, eğitimler ile ilgili gerekli kayıtları tutmak ve saklamak, topluluk içerisinde yapılan tüm çalışmaların, projelerin ve bunların hazırlanmasında kullanılan her türlü kaynak ve bilgiyi arşivleme işlemlerini yapmak.</w:t>
      </w:r>
    </w:p>
    <w:p w14:paraId="5ACA3248">
      <w:pPr>
        <w:spacing w:after="0" w:line="240" w:lineRule="auto"/>
        <w:ind w:left="720"/>
        <w:rPr>
          <w:rFonts w:ascii="Times New Roman" w:hAnsi="Times New Roman" w:eastAsia="Times New Roman" w:cs="Times New Roman"/>
          <w:strike/>
          <w:color w:val="000000" w:themeColor="text1"/>
          <w:sz w:val="24"/>
          <w:szCs w:val="24"/>
          <w:lang w:eastAsia="tr-TR"/>
          <w14:textFill>
            <w14:solidFill>
              <w14:schemeClr w14:val="tx1"/>
            </w14:solidFill>
          </w14:textFill>
        </w:rPr>
      </w:pPr>
    </w:p>
    <w:p w14:paraId="145755B3">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Her yıl topluluk bünyesinde bulunan birimlere sorumlu olmak isteyen adaylar için, oylama yöntemi ile seçim yapılacaktır. </w:t>
      </w:r>
    </w:p>
    <w:p w14:paraId="65AEDF95">
      <w:pPr>
        <w:spacing w:after="0" w:line="240" w:lineRule="auto"/>
        <w:ind w:left="360"/>
        <w:rPr>
          <w:rFonts w:ascii="Times New Roman" w:hAnsi="Times New Roman" w:eastAsia="Times New Roman" w:cs="Times New Roman"/>
          <w:color w:val="000000" w:themeColor="text1"/>
          <w:sz w:val="24"/>
          <w:szCs w:val="24"/>
          <w:lang w:eastAsia="tr-TR"/>
          <w14:textFill>
            <w14:solidFill>
              <w14:schemeClr w14:val="tx1"/>
            </w14:solidFill>
          </w14:textFill>
        </w:rPr>
      </w:pPr>
    </w:p>
    <w:p w14:paraId="3C992484">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Kurucular Kurulu</w:t>
      </w:r>
    </w:p>
    <w:p w14:paraId="5A1AC35A">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………………..Üniversitesi LÖSEV FAYDA Topluluğu kurucuları …</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AHMET ATLIBATUR</w:t>
      </w:r>
      <w:r>
        <w:rPr>
          <w:rFonts w:ascii="Times New Roman" w:hAnsi="Times New Roman" w:eastAsia="Times New Roman" w:cs="Times New Roman"/>
          <w:color w:val="000000" w:themeColor="text1"/>
          <w:sz w:val="24"/>
          <w:szCs w:val="24"/>
          <w:lang w:eastAsia="tr-TR"/>
          <w14:textFill>
            <w14:solidFill>
              <w14:schemeClr w14:val="tx1"/>
            </w14:solidFill>
          </w14:textFill>
        </w:rPr>
        <w:t>……………..ve ……</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FİRDEVS DURAK</w:t>
      </w:r>
      <w:r>
        <w:rPr>
          <w:rFonts w:ascii="Times New Roman" w:hAnsi="Times New Roman" w:eastAsia="Times New Roman" w:cs="Times New Roman"/>
          <w:color w:val="000000" w:themeColor="text1"/>
          <w:sz w:val="24"/>
          <w:szCs w:val="24"/>
          <w:lang w:eastAsia="tr-TR"/>
          <w14:textFill>
            <w14:solidFill>
              <w14:schemeClr w14:val="tx1"/>
            </w14:solidFill>
          </w14:textFill>
        </w:rPr>
        <w:t>…………………’dir.</w:t>
      </w:r>
    </w:p>
    <w:p w14:paraId="4FC54702">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5E420678">
      <w:pPr>
        <w:spacing w:after="0" w:line="240" w:lineRule="auto"/>
        <w:jc w:val="cente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Bölüm III</w:t>
      </w:r>
    </w:p>
    <w:p w14:paraId="25FF1545">
      <w:pPr>
        <w:spacing w:after="0" w:line="240" w:lineRule="auto"/>
        <w:jc w:val="center"/>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(Topluluğun Çalışma Şekli-Faaliyetleri)</w:t>
      </w:r>
    </w:p>
    <w:p w14:paraId="45DFAC37">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30DEA401">
      <w:pPr>
        <w:spacing w:after="0" w:line="240" w:lineRule="auto"/>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Topluluğun Çalışma Şekli</w:t>
      </w:r>
    </w:p>
    <w:p w14:paraId="68469506">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76CFFF23">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5:</w:t>
      </w: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Üniversitesi LÖSEV FAYDA Topluluğu </w:t>
      </w:r>
      <w:r>
        <w:rPr>
          <w:rFonts w:ascii="Times New Roman" w:hAnsi="Times New Roman" w:eastAsia="Times New Roman" w:cs="Times New Roman"/>
          <w:sz w:val="24"/>
          <w:szCs w:val="24"/>
          <w:lang w:eastAsia="tr-TR"/>
        </w:rPr>
        <w:t xml:space="preserve">faaliyetleri, </w:t>
      </w:r>
      <w:r>
        <w:rPr>
          <w:rFonts w:ascii="Times New Roman" w:hAnsi="Times New Roman" w:eastAsia="Times New Roman" w:cs="Times New Roman"/>
          <w:bCs/>
          <w:sz w:val="24"/>
          <w:szCs w:val="24"/>
          <w:lang w:eastAsia="tr-TR"/>
        </w:rPr>
        <w:t>genel kurulda se</w:t>
      </w:r>
      <w:r>
        <w:rPr>
          <w:rFonts w:ascii="Times New Roman" w:hAnsi="Times New Roman" w:eastAsia="Times New Roman" w:cs="Times New Roman"/>
          <w:sz w:val="24"/>
          <w:szCs w:val="24"/>
          <w:lang w:eastAsia="tr-TR"/>
        </w:rPr>
        <w:t xml:space="preserve">çilen </w:t>
      </w:r>
      <w:r>
        <w:rPr>
          <w:rFonts w:ascii="Times New Roman" w:hAnsi="Times New Roman" w:eastAsia="Times New Roman" w:cs="Times New Roman"/>
          <w:b/>
          <w:bCs/>
          <w:sz w:val="24"/>
          <w:szCs w:val="24"/>
          <w:lang w:eastAsia="tr-TR"/>
        </w:rPr>
        <w:t xml:space="preserve">Yönetim Kurulu </w:t>
      </w:r>
      <w:r>
        <w:rPr>
          <w:rFonts w:ascii="Times New Roman" w:hAnsi="Times New Roman" w:eastAsia="Times New Roman" w:cs="Times New Roman"/>
          <w:sz w:val="24"/>
          <w:szCs w:val="24"/>
          <w:lang w:eastAsia="tr-TR"/>
        </w:rPr>
        <w:t xml:space="preserve">tarafından yürütülür. Yönetim Kurulu, Genel Kurulun </w:t>
      </w:r>
      <w:r>
        <w:rPr>
          <w:rFonts w:ascii="Times New Roman" w:hAnsi="Times New Roman" w:eastAsia="Times New Roman" w:cs="Times New Roman"/>
          <w:color w:val="000000" w:themeColor="text1"/>
          <w:sz w:val="24"/>
          <w:szCs w:val="24"/>
          <w:lang w:eastAsia="tr-TR"/>
          <w14:textFill>
            <w14:solidFill>
              <w14:schemeClr w14:val="tx1"/>
            </w14:solidFill>
          </w14:textFill>
        </w:rPr>
        <w:t>yönlendirmesi ve üye ihtiyaçlarına göre, topluluk amaçları doğrultusunda her türlü konu hakkında bilgi, eğitim ve deneyimi bu konular hakkında alanlarında uzman kişiler aracılığı ile sağlar, sağlanabilir kılar ve sağlanması için yol gösterir. Bu amaçla Yönetim Kurulu, üyelerin sosyal, kültürel ve kişisel gelişimlerine katkıda bulunacak her türlü organizasyonun düzenlenmesi için çalışır.</w:t>
      </w:r>
    </w:p>
    <w:p w14:paraId="247BDA80">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3E7A32D9">
      <w:pPr>
        <w:spacing w:after="0" w:line="240" w:lineRule="auto"/>
        <w:rPr>
          <w:rFonts w:ascii="Times New Roman" w:hAnsi="Times New Roman" w:eastAsia="Times New Roman" w:cs="Times New Roman"/>
          <w:b/>
          <w:bCs/>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lang w:eastAsia="tr-TR"/>
          <w14:textFill>
            <w14:solidFill>
              <w14:schemeClr w14:val="tx1"/>
            </w14:solidFill>
          </w14:textFill>
        </w:rPr>
        <w:t>Topluluk Faaliyetleri</w:t>
      </w:r>
    </w:p>
    <w:p w14:paraId="70FD7A35">
      <w:pPr>
        <w:spacing w:after="0" w:line="240" w:lineRule="auto"/>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p>
    <w:p w14:paraId="4746391E">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6:</w:t>
      </w:r>
      <w:r>
        <w:rPr>
          <w:rFonts w:hint="default" w:ascii="Times New Roman" w:hAnsi="Times New Roman" w:eastAsia="Times New Roman" w:cs="Times New Roman"/>
          <w:b/>
          <w:bCs/>
          <w:color w:val="000000" w:themeColor="text1"/>
          <w:sz w:val="24"/>
          <w:szCs w:val="24"/>
          <w:u w:val="single"/>
          <w:lang w:val="en-US" w:eastAsia="tr-TR"/>
          <w14:textFill>
            <w14:solidFill>
              <w14:schemeClr w14:val="tx1"/>
            </w14:solidFill>
          </w14:textFill>
        </w:rPr>
        <w:t xml:space="preserve"> DİCLE</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Üniversitesi LÖSEV FAYDA Topluluğunun faaliyetleri </w:t>
      </w:r>
      <w:r>
        <w:rPr>
          <w:rFonts w:ascii="Times New Roman" w:hAnsi="Times New Roman" w:eastAsia="Times New Roman" w:cs="Times New Roman"/>
          <w:b/>
          <w:bCs/>
          <w:color w:val="000000" w:themeColor="text1"/>
          <w:sz w:val="24"/>
          <w:szCs w:val="24"/>
          <w:lang w:eastAsia="tr-TR"/>
          <w14:textFill>
            <w14:solidFill>
              <w14:schemeClr w14:val="tx1"/>
            </w14:solidFill>
          </w14:textFill>
        </w:rPr>
        <w:t>Madde 3</w:t>
      </w:r>
      <w:r>
        <w:rPr>
          <w:rFonts w:ascii="Times New Roman" w:hAnsi="Times New Roman" w:eastAsia="Times New Roman" w:cs="Times New Roman"/>
          <w:color w:val="000000" w:themeColor="text1"/>
          <w:sz w:val="24"/>
          <w:szCs w:val="24"/>
          <w:lang w:eastAsia="tr-TR"/>
          <w14:textFill>
            <w14:solidFill>
              <w14:schemeClr w14:val="tx1"/>
            </w14:solidFill>
          </w14:textFill>
        </w:rPr>
        <w:t>’te belirtilen amaçlar doğrultusunda Yönetim Kurulu tarafından gerçekleştirilir.</w:t>
      </w:r>
    </w:p>
    <w:p w14:paraId="0126E029">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5725AFB2">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r>
        <w:rPr>
          <w:rFonts w:ascii="Times New Roman" w:hAnsi="Times New Roman" w:eastAsia="Times New Roman" w:cs="Times New Roman"/>
          <w:b/>
          <w:bCs/>
          <w:i/>
          <w:iCs/>
          <w:color w:val="000000" w:themeColor="text1"/>
          <w:sz w:val="24"/>
          <w:szCs w:val="24"/>
          <w:lang w:eastAsia="tr-TR"/>
          <w14:textFill>
            <w14:solidFill>
              <w14:schemeClr w14:val="tx1"/>
            </w14:solidFill>
          </w14:textFill>
        </w:rPr>
        <w:t>Buna göre topluluk faaliyetleri;</w:t>
      </w:r>
    </w:p>
    <w:p w14:paraId="5BD222CB">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p>
    <w:p w14:paraId="171DCD23">
      <w:pPr>
        <w:spacing w:after="0" w:line="240" w:lineRule="auto"/>
        <w:jc w:val="both"/>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Tüm faaliyetler önceden yazılı izin alınarak yürütülecek ve aylık yazılı raporlamalarla Vakıf Merkeze iletilecektir.</w:t>
      </w:r>
    </w:p>
    <w:p w14:paraId="278DAB80">
      <w:pPr>
        <w:numPr>
          <w:ilvl w:val="0"/>
          <w:numId w:val="5"/>
        </w:numPr>
        <w:spacing w:after="0" w:line="240" w:lineRule="auto"/>
        <w:jc w:val="both"/>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Üniversite öğrencilerini sosyal yardımlaşma konusunda bilgilendirmek,</w:t>
      </w:r>
    </w:p>
    <w:p w14:paraId="00F91A9B">
      <w:pPr>
        <w:numPr>
          <w:ilvl w:val="0"/>
          <w:numId w:val="5"/>
        </w:numPr>
        <w:spacing w:after="0" w:line="240" w:lineRule="auto"/>
        <w:jc w:val="both"/>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Öğrencileri LÖSEV’in çalışmalarına katkı sağlayacak şekilde teşvik etmek, yönlendirmek ve topluluğa üye yapmak,</w:t>
      </w:r>
    </w:p>
    <w:p w14:paraId="6F7E5C43">
      <w:pPr>
        <w:numPr>
          <w:ilvl w:val="0"/>
          <w:numId w:val="5"/>
        </w:numPr>
        <w:spacing w:after="0" w:line="240" w:lineRule="auto"/>
        <w:jc w:val="both"/>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Üyeler eğitimlerine devam ederken, aynı zamanda sosyal konularda da aktif ve duyarlı olmalarını sağlayacak etkinlikler düzenlemek,</w:t>
      </w:r>
    </w:p>
    <w:p w14:paraId="51CEC171">
      <w:pPr>
        <w:numPr>
          <w:ilvl w:val="0"/>
          <w:numId w:val="5"/>
        </w:numPr>
        <w:spacing w:after="0" w:line="240" w:lineRule="auto"/>
        <w:jc w:val="both"/>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Topluluk üyelerinin lösemi ve kanser bilincinin oluşması için gerekli olan bilgi ve deneyimleri faaliyetler düzenleyerek sağlamak,</w:t>
      </w:r>
    </w:p>
    <w:p w14:paraId="41C4F381">
      <w:pPr>
        <w:numPr>
          <w:ilvl w:val="0"/>
          <w:numId w:val="5"/>
        </w:numPr>
        <w:spacing w:after="0" w:line="240" w:lineRule="auto"/>
        <w:jc w:val="both"/>
        <w:rPr>
          <w:rFonts w:ascii="Times New Roman" w:hAnsi="Times New Roman" w:eastAsia="Times New Roman" w:cs="Times New Roman"/>
          <w:sz w:val="24"/>
          <w:szCs w:val="24"/>
          <w:lang w:eastAsia="tr-TR"/>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Üyelerin topluluğa katılımlarını ve ilgilerini sürekli kılmak ve üyeler arası iletişimi en yüksek seviyede tutmak </w:t>
      </w:r>
      <w:r>
        <w:rPr>
          <w:rFonts w:ascii="Times New Roman" w:hAnsi="Times New Roman" w:eastAsia="Times New Roman" w:cs="Times New Roman"/>
          <w:sz w:val="24"/>
          <w:szCs w:val="24"/>
          <w:lang w:eastAsia="tr-TR"/>
        </w:rPr>
        <w:t>için dönemde en az 2 kez toplantı, panel, faaliyetler vb. düzenleyerek güçlü bir iletişim ağı kurmak,</w:t>
      </w:r>
    </w:p>
    <w:p w14:paraId="3BBE84EA">
      <w:pPr>
        <w:numPr>
          <w:ilvl w:val="0"/>
          <w:numId w:val="5"/>
        </w:numPr>
        <w:spacing w:after="0" w:line="240" w:lineRule="auto"/>
        <w:jc w:val="both"/>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Yapılan tüm aktiviteler, organizasyonlar, eğitimler ile ilgili gerekli kayıtları tutmak ve saklamak, topluluk içerisinde yapılan tüm çalışmaların, projelerin ve bunların hazırlanmasında kullanılan her türlü kaynak ve bilgiyi arşivleme işlemlerini yapmak,</w:t>
      </w:r>
    </w:p>
    <w:p w14:paraId="16FDD1D0">
      <w:pPr>
        <w:numPr>
          <w:ilvl w:val="0"/>
          <w:numId w:val="5"/>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Projelerimizin tanıtımı için üniversite alanı içerisinde stantlar kurmak, diğer üniversite öğrencilerini bu konularda bilgilendirmek,</w:t>
      </w:r>
    </w:p>
    <w:p w14:paraId="2266D302">
      <w:pPr>
        <w:numPr>
          <w:ilvl w:val="0"/>
          <w:numId w:val="5"/>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Topluluğun ihtiyaçları ve topluluğun amaçları doğrultusunda, </w:t>
      </w:r>
      <w:r>
        <w:rPr>
          <w:rFonts w:ascii="Times New Roman" w:hAnsi="Times New Roman" w:eastAsia="Times New Roman" w:cs="Times New Roman"/>
          <w:b/>
          <w:bCs/>
          <w:color w:val="000000" w:themeColor="text1"/>
          <w:sz w:val="24"/>
          <w:szCs w:val="24"/>
          <w:lang w:eastAsia="tr-TR"/>
          <w14:textFill>
            <w14:solidFill>
              <w14:schemeClr w14:val="tx1"/>
            </w14:solidFill>
          </w14:textFill>
        </w:rPr>
        <w:t xml:space="preserve">Yönetim Kurulunun </w:t>
      </w:r>
      <w:r>
        <w:rPr>
          <w:rFonts w:ascii="Times New Roman" w:hAnsi="Times New Roman" w:eastAsia="Times New Roman" w:cs="Times New Roman"/>
          <w:color w:val="000000" w:themeColor="text1"/>
          <w:sz w:val="24"/>
          <w:szCs w:val="24"/>
          <w:lang w:eastAsia="tr-TR"/>
          <w14:textFill>
            <w14:solidFill>
              <w14:schemeClr w14:val="tx1"/>
            </w14:solidFill>
          </w14:textFill>
        </w:rPr>
        <w:t>teklifi ve Rektörlük onayı ile kanun ve tüzüklere aykırı olmayan her türlü aktiviteleri yapmak.</w:t>
      </w:r>
    </w:p>
    <w:p w14:paraId="5BF7FF91">
      <w:pPr>
        <w:spacing w:after="0" w:line="240" w:lineRule="auto"/>
        <w:jc w:val="both"/>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Yönetimde olan veya olmayan tüm üyelerin, Vakıf yazılı (bülten, broşür, sosyal medya mesajları, web sayfası vb. ) söylem ve görselleri dışında materyal- kaynak kullanmaları ve tüzük dışında hareket etmeleri yasaktır. Bu yasağa aykırı davranan üyenin ve gerekli denetimi yapmadığı için topluluk başkanının üyeliklerine LÖSEV tarafından derhal son verilir.</w:t>
      </w:r>
    </w:p>
    <w:p w14:paraId="498705D8">
      <w:pPr>
        <w:spacing w:after="0" w:line="240" w:lineRule="auto"/>
        <w:ind w:left="501"/>
        <w:rPr>
          <w:rFonts w:ascii="Times New Roman" w:hAnsi="Times New Roman" w:eastAsia="Times New Roman" w:cs="Times New Roman"/>
          <w:color w:val="000000" w:themeColor="text1"/>
          <w:sz w:val="24"/>
          <w:szCs w:val="24"/>
          <w:lang w:eastAsia="tr-TR"/>
          <w14:textFill>
            <w14:solidFill>
              <w14:schemeClr w14:val="tx1"/>
            </w14:solidFill>
          </w14:textFill>
        </w:rPr>
      </w:pPr>
    </w:p>
    <w:p w14:paraId="3A389A8F">
      <w:pPr>
        <w:spacing w:after="0" w:line="240" w:lineRule="auto"/>
        <w:jc w:val="cente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BÖLÜM IV</w:t>
      </w:r>
    </w:p>
    <w:p w14:paraId="288E2AA8">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(Üyelik Esasları)</w:t>
      </w:r>
    </w:p>
    <w:p w14:paraId="7107262D">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r>
        <w:rPr>
          <w:rFonts w:ascii="Times New Roman" w:hAnsi="Times New Roman" w:eastAsia="Times New Roman" w:cs="Times New Roman"/>
          <w:b/>
          <w:bCs/>
          <w:i/>
          <w:iCs/>
          <w:color w:val="000000" w:themeColor="text1"/>
          <w:sz w:val="24"/>
          <w:szCs w:val="24"/>
          <w:lang w:eastAsia="tr-TR"/>
          <w14:textFill>
            <w14:solidFill>
              <w14:schemeClr w14:val="tx1"/>
            </w14:solidFill>
          </w14:textFill>
        </w:rPr>
        <w:t>Üyelik için Gerekli Koşullar</w:t>
      </w:r>
    </w:p>
    <w:p w14:paraId="3A508090">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p>
    <w:p w14:paraId="3D60E3A9">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7:</w:t>
      </w: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………..Üniversitesi LÖSEV FAYDA Topluluğuna, tüzükte belirlenen tüm koşulları kabul eden ve benimseyen </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…………..Üniversitesi tüm lisans ve yüksek lisans öğrencileri katılabilir. Üyelik için başvuran tüm kişiler aday üyelik sürecinden geçmek zorundadır.</w:t>
      </w:r>
    </w:p>
    <w:p w14:paraId="490AB1F2">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3A596BCE">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r>
        <w:rPr>
          <w:rFonts w:ascii="Times New Roman" w:hAnsi="Times New Roman" w:eastAsia="Times New Roman" w:cs="Times New Roman"/>
          <w:b/>
          <w:bCs/>
          <w:i/>
          <w:iCs/>
          <w:color w:val="000000" w:themeColor="text1"/>
          <w:sz w:val="24"/>
          <w:szCs w:val="24"/>
          <w:lang w:eastAsia="tr-TR"/>
          <w14:textFill>
            <w14:solidFill>
              <w14:schemeClr w14:val="tx1"/>
            </w14:solidFill>
          </w14:textFill>
        </w:rPr>
        <w:t>Aday Üyelik Koşulları</w:t>
      </w:r>
    </w:p>
    <w:p w14:paraId="13897DFA">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p>
    <w:p w14:paraId="1CB2A5E1">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8:</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Aday üyelik şartları şunlardır:</w:t>
      </w:r>
    </w:p>
    <w:p w14:paraId="0C927C36">
      <w:pPr>
        <w:numPr>
          <w:ilvl w:val="0"/>
          <w:numId w:val="6"/>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tarafından belirlenen aday üyelik ücretinin ödenmesi,</w:t>
      </w:r>
    </w:p>
    <w:p w14:paraId="6AB3E46E">
      <w:pPr>
        <w:numPr>
          <w:ilvl w:val="0"/>
          <w:numId w:val="6"/>
        </w:numPr>
        <w:spacing w:after="0"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Üniversitede disiplin cezası almamış olması ve adli sicil kaydının bulunmaması,</w:t>
      </w:r>
    </w:p>
    <w:p w14:paraId="124F2E60">
      <w:pPr>
        <w:numPr>
          <w:ilvl w:val="0"/>
          <w:numId w:val="6"/>
        </w:numPr>
        <w:spacing w:after="0"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Üyelerin herhangi birinin referansı,</w:t>
      </w:r>
    </w:p>
    <w:p w14:paraId="02B2C742">
      <w:pPr>
        <w:numPr>
          <w:ilvl w:val="0"/>
          <w:numId w:val="6"/>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Üyelik şartlarını kabul etmek ve üyelik formunu eksiksiz olarak doldurup, yetkili kişiye teslim etmek.</w:t>
      </w:r>
    </w:p>
    <w:p w14:paraId="5BAE3795">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1F92F32A">
      <w:pPr>
        <w:spacing w:after="0" w:line="240" w:lineRule="auto"/>
        <w:rPr>
          <w:rFonts w:ascii="Times New Roman" w:hAnsi="Times New Roman" w:eastAsia="Calibri" w:cs="Times New Roman"/>
          <w:color w:val="000000" w:themeColor="text1"/>
          <w:sz w:val="24"/>
          <w:szCs w:val="24"/>
          <w:lang w:eastAsia="tr-TR"/>
          <w14:textFill>
            <w14:solidFill>
              <w14:schemeClr w14:val="tx1"/>
            </w14:solidFill>
          </w14:textFill>
        </w:rPr>
      </w:pPr>
    </w:p>
    <w:p w14:paraId="638750F9">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r>
        <w:rPr>
          <w:rFonts w:ascii="Times New Roman" w:hAnsi="Times New Roman" w:eastAsia="Times New Roman" w:cs="Times New Roman"/>
          <w:b/>
          <w:bCs/>
          <w:i/>
          <w:iCs/>
          <w:color w:val="000000" w:themeColor="text1"/>
          <w:sz w:val="24"/>
          <w:szCs w:val="24"/>
          <w:lang w:eastAsia="tr-TR"/>
          <w14:textFill>
            <w14:solidFill>
              <w14:schemeClr w14:val="tx1"/>
            </w14:solidFill>
          </w14:textFill>
        </w:rPr>
        <w:t>Üyelikten Çıkma</w:t>
      </w:r>
    </w:p>
    <w:p w14:paraId="593A5292">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9:</w:t>
      </w:r>
      <w:r>
        <w:rPr>
          <w:rFonts w:hint="default" w:ascii="Times New Roman" w:hAnsi="Times New Roman" w:eastAsia="Times New Roman" w:cs="Times New Roman"/>
          <w:b/>
          <w:bCs/>
          <w:color w:val="000000" w:themeColor="text1"/>
          <w:sz w:val="24"/>
          <w:szCs w:val="24"/>
          <w:u w:val="single"/>
          <w:lang w:val="en-US" w:eastAsia="tr-TR"/>
          <w14:textFill>
            <w14:solidFill>
              <w14:schemeClr w14:val="tx1"/>
            </w14:solidFill>
          </w14:textFill>
        </w:rPr>
        <w:t xml:space="preserve"> </w:t>
      </w: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 Üniversitesi LÖSEV FAYDA Topluluğu üyeliğinden çıkmak isteyen üyeler bu taleplerini yazılı olarak Yönetim Kuruluna beyan ederler. Aday üyeler için bu şart aranmaz.</w:t>
      </w:r>
    </w:p>
    <w:p w14:paraId="2D7E9D62">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6D68731E">
      <w:pPr>
        <w:spacing w:after="0" w:line="240" w:lineRule="auto"/>
        <w:rPr>
          <w:rFonts w:ascii="Times New Roman" w:hAnsi="Times New Roman" w:eastAsia="Times New Roman" w:cs="Times New Roman"/>
          <w:b/>
          <w:bCs/>
          <w:i/>
          <w:iCs/>
          <w:color w:val="000000" w:themeColor="text1"/>
          <w:sz w:val="24"/>
          <w:szCs w:val="24"/>
          <w:lang w:eastAsia="tr-TR"/>
          <w14:textFill>
            <w14:solidFill>
              <w14:schemeClr w14:val="tx1"/>
            </w14:solidFill>
          </w14:textFill>
        </w:rPr>
      </w:pPr>
      <w:r>
        <w:rPr>
          <w:rFonts w:ascii="Times New Roman" w:hAnsi="Times New Roman" w:eastAsia="Times New Roman" w:cs="Times New Roman"/>
          <w:b/>
          <w:bCs/>
          <w:i/>
          <w:iCs/>
          <w:color w:val="000000" w:themeColor="text1"/>
          <w:sz w:val="24"/>
          <w:szCs w:val="24"/>
          <w:lang w:eastAsia="tr-TR"/>
          <w14:textFill>
            <w14:solidFill>
              <w14:schemeClr w14:val="tx1"/>
            </w14:solidFill>
          </w14:textFill>
        </w:rPr>
        <w:t>Üyelikten Çıkarılma Nedenleri:</w:t>
      </w:r>
    </w:p>
    <w:p w14:paraId="5B1540C8">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59630E4C">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10:</w:t>
      </w: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…….Üniversitesi LÖSEV FAYDA Topluluğu üyelikten çıkarılma nedenleri aşağıdaki durumlarda yürütülür;</w:t>
      </w:r>
    </w:p>
    <w:p w14:paraId="48286B0D">
      <w:pPr>
        <w:numPr>
          <w:ilvl w:val="0"/>
          <w:numId w:val="7"/>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Bir çalışma yılı içerisinde dört toplantıya mazeretsiz katılmadığı,</w:t>
      </w:r>
    </w:p>
    <w:p w14:paraId="519FABB6">
      <w:pPr>
        <w:numPr>
          <w:ilvl w:val="0"/>
          <w:numId w:val="7"/>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Bir çalışma yılı içerisinde topluluk bünyesinde, üyelerin her türlü eğitimine yönelik düzenlenen aktivitelere mazeretsiz katılmadığı,</w:t>
      </w:r>
    </w:p>
    <w:p w14:paraId="758B44B9">
      <w:pPr>
        <w:numPr>
          <w:ilvl w:val="0"/>
          <w:numId w:val="7"/>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Tüzüğe aykırı hareket ettiği ve topluluk aleyhine çalışma yaptığının tespit edildiği,</w:t>
      </w:r>
    </w:p>
    <w:p w14:paraId="7AD864B7">
      <w:pPr>
        <w:numPr>
          <w:ilvl w:val="0"/>
          <w:numId w:val="7"/>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Topluluğun düzenini bozduğuna dair Genel Kurulda hakkında karar alınması,</w:t>
      </w:r>
    </w:p>
    <w:p w14:paraId="5A9CB5E4">
      <w:pPr>
        <w:numPr>
          <w:ilvl w:val="0"/>
          <w:numId w:val="7"/>
        </w:num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Üyelik formunda yanlış beyanda bulunulduğu,</w:t>
      </w:r>
    </w:p>
    <w:p w14:paraId="48FADDF2">
      <w:pPr>
        <w:numPr>
          <w:ilvl w:val="0"/>
          <w:numId w:val="7"/>
        </w:numPr>
        <w:spacing w:after="0"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Kişisel menfaatlerini topluluk menfaatlerinin üzerinde tutulduğunun tespit edildiği</w:t>
      </w:r>
    </w:p>
    <w:p w14:paraId="0715D71E">
      <w:pPr>
        <w:spacing w:after="0"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durumlarda, Yönetim Kurulu tarafından ilgili kişi üyelikten çıkarılır.</w:t>
      </w:r>
    </w:p>
    <w:p w14:paraId="55D3FCB5">
      <w:pPr>
        <w:spacing w:after="0" w:line="240" w:lineRule="auto"/>
        <w:rPr>
          <w:rFonts w:ascii="Times New Roman" w:hAnsi="Times New Roman" w:eastAsia="Times New Roman" w:cs="Times New Roman"/>
          <w:sz w:val="24"/>
          <w:szCs w:val="24"/>
          <w:lang w:eastAsia="tr-TR"/>
        </w:rPr>
      </w:pPr>
    </w:p>
    <w:p w14:paraId="295C03B6">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Kurucu kurul üyeleri, ancak ve ancak kurucular kurulunda alınan oybirliği ile üyelikten çıkarılırlar. Üyelikten çıkan ve çıkarılan üye ödediği üyelik ücretinden hak talep edemez.</w:t>
      </w:r>
    </w:p>
    <w:p w14:paraId="4A0731A3">
      <w:pPr>
        <w:spacing w:after="0" w:line="240" w:lineRule="auto"/>
        <w:rPr>
          <w:rFonts w:ascii="Times New Roman" w:hAnsi="Times New Roman" w:eastAsia="Calibri" w:cs="Times New Roman"/>
          <w:b/>
          <w:bCs/>
          <w:color w:val="000000" w:themeColor="text1"/>
          <w:sz w:val="24"/>
          <w:szCs w:val="24"/>
          <w:u w:val="single"/>
          <w:lang w:eastAsia="tr-TR"/>
          <w14:textFill>
            <w14:solidFill>
              <w14:schemeClr w14:val="tx1"/>
            </w14:solidFill>
          </w14:textFill>
        </w:rPr>
      </w:pPr>
    </w:p>
    <w:p w14:paraId="11080FDC">
      <w:pPr>
        <w:spacing w:after="0" w:line="240" w:lineRule="auto"/>
        <w:jc w:val="cente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BÖLÜM V</w:t>
      </w:r>
    </w:p>
    <w:p w14:paraId="7D5535FF">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(Genel Esaslar)</w:t>
      </w:r>
    </w:p>
    <w:p w14:paraId="2D921356">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57FC9518">
      <w:pPr>
        <w:spacing w:after="0"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11:</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Tüzük içeriğini değiştirme talep edilemez, Yönetim Kurulu değişse dahi ancak kurucular kurulu veya kurucular kurulunun vekâlet verdiği topluluk üyeleri kararı ile </w:t>
      </w:r>
      <w:r>
        <w:rPr>
          <w:rFonts w:ascii="Times New Roman" w:hAnsi="Times New Roman" w:eastAsia="Times New Roman" w:cs="Times New Roman"/>
          <w:sz w:val="24"/>
          <w:szCs w:val="24"/>
          <w:lang w:eastAsia="tr-TR"/>
        </w:rPr>
        <w:t>Tüzük hükümleri değiştirilebilir.</w:t>
      </w:r>
    </w:p>
    <w:p w14:paraId="0FF0A52B">
      <w:pPr>
        <w:spacing w:after="0" w:line="240" w:lineRule="auto"/>
        <w:rPr>
          <w:rFonts w:ascii="Times New Roman" w:hAnsi="Times New Roman" w:eastAsia="Times New Roman" w:cs="Times New Roman"/>
          <w:color w:val="000000" w:themeColor="text1"/>
          <w:sz w:val="24"/>
          <w:szCs w:val="24"/>
          <w:lang w:eastAsia="tr-TR"/>
          <w14:textFill>
            <w14:solidFill>
              <w14:schemeClr w14:val="tx1"/>
            </w14:solidFill>
          </w14:textFill>
        </w:rPr>
      </w:pPr>
    </w:p>
    <w:p w14:paraId="1DFD283B">
      <w:pPr>
        <w:spacing w:after="0" w:line="240" w:lineRule="auto"/>
        <w:rPr>
          <w:rFonts w:ascii="Times New Roman" w:hAnsi="Times New Roman" w:eastAsia="Times New Roman" w:cs="Times New Roman"/>
          <w:sz w:val="24"/>
          <w:szCs w:val="24"/>
          <w:lang w:eastAsia="tr-TR"/>
        </w:rPr>
      </w:pPr>
      <w:r>
        <w:rPr>
          <w:rFonts w:ascii="Times New Roman" w:hAnsi="Times New Roman" w:eastAsia="Times New Roman" w:cs="Times New Roman"/>
          <w:b/>
          <w:bCs/>
          <w:color w:val="000000" w:themeColor="text1"/>
          <w:sz w:val="24"/>
          <w:szCs w:val="24"/>
          <w:u w:val="single"/>
          <w:lang w:eastAsia="tr-TR"/>
          <w14:textFill>
            <w14:solidFill>
              <w14:schemeClr w14:val="tx1"/>
            </w14:solidFill>
          </w14:textFill>
        </w:rPr>
        <w:t>Madde 12:</w:t>
      </w: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Topluluğu temsil etme yetkisi, Yönetim Kuruluna dolayısıyla Yönetim Kurulu Başkanına aittir. Temsil yetkisi, belirli durumlarda, belirli bir süre için yönetim kurulu kararı ya da Yönetim Kurulu Başkanının izni ile topluluk </w:t>
      </w:r>
      <w:r>
        <w:rPr>
          <w:rFonts w:ascii="Times New Roman" w:hAnsi="Times New Roman" w:eastAsia="Times New Roman" w:cs="Times New Roman"/>
          <w:sz w:val="24"/>
          <w:szCs w:val="24"/>
          <w:lang w:eastAsia="tr-TR"/>
        </w:rPr>
        <w:t>yönetim kurulundaki başka bir kişiye ya da alt komisyonlara devredilebilir.</w:t>
      </w:r>
    </w:p>
    <w:p w14:paraId="13FD2F76">
      <w:pPr>
        <w:spacing w:after="0" w:line="240" w:lineRule="auto"/>
        <w:rPr>
          <w:rFonts w:ascii="Times New Roman" w:hAnsi="Times New Roman" w:eastAsia="Times New Roman" w:cs="Times New Roman"/>
          <w:sz w:val="24"/>
          <w:szCs w:val="24"/>
          <w:lang w:eastAsia="tr-TR"/>
        </w:rPr>
      </w:pPr>
    </w:p>
    <w:p w14:paraId="7312750A">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T.C.</w:t>
      </w:r>
    </w:p>
    <w:p w14:paraId="26210329">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w:t>
      </w:r>
      <w:r>
        <w:rPr>
          <w:rFonts w:hint="default" w:ascii="Times New Roman" w:hAnsi="Times New Roman" w:eastAsia="Times New Roman" w:cs="Times New Roman"/>
          <w:color w:val="000000" w:themeColor="text1"/>
          <w:sz w:val="24"/>
          <w:szCs w:val="24"/>
          <w:lang w:val="en-US" w:eastAsia="tr-TR"/>
          <w14:textFill>
            <w14:solidFill>
              <w14:schemeClr w14:val="tx1"/>
            </w14:solidFill>
          </w14:textFill>
        </w:rPr>
        <w:t>DİCLE</w:t>
      </w:r>
      <w:r>
        <w:rPr>
          <w:rFonts w:ascii="Times New Roman" w:hAnsi="Times New Roman" w:eastAsia="Times New Roman" w:cs="Times New Roman"/>
          <w:color w:val="000000" w:themeColor="text1"/>
          <w:sz w:val="24"/>
          <w:szCs w:val="24"/>
          <w:lang w:eastAsia="tr-TR"/>
          <w14:textFill>
            <w14:solidFill>
              <w14:schemeClr w14:val="tx1"/>
            </w14:solidFill>
          </w14:textFill>
        </w:rPr>
        <w:t>…………………………Üniversitesi</w:t>
      </w:r>
    </w:p>
    <w:p w14:paraId="5B82FF8E">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LÖSEV FAYDA Topluluğu</w:t>
      </w:r>
    </w:p>
    <w:p w14:paraId="4B92C540">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p>
    <w:p w14:paraId="58A5F9D9">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Listesi</w:t>
      </w:r>
    </w:p>
    <w:p w14:paraId="726ECC40">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p>
    <w:p w14:paraId="1F9EABF6">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Başkanı)</w:t>
      </w:r>
    </w:p>
    <w:p w14:paraId="2537C7D2">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 xml:space="preserve"> (Yönetim Kurulu Başkan Yardımcısı)</w:t>
      </w:r>
    </w:p>
    <w:p w14:paraId="67F999C1">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Başkan Yardımcısı)</w:t>
      </w:r>
    </w:p>
    <w:p w14:paraId="6D8C727A">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Saymanı)</w:t>
      </w:r>
    </w:p>
    <w:p w14:paraId="4010ABB4">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İkinci Saymanı)</w:t>
      </w:r>
    </w:p>
    <w:p w14:paraId="5A97FC1E">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Üyesi)</w:t>
      </w:r>
    </w:p>
    <w:p w14:paraId="693419A7">
      <w:pPr>
        <w:spacing w:after="0" w:line="240" w:lineRule="auto"/>
        <w:jc w:val="center"/>
        <w:rPr>
          <w:rFonts w:ascii="Times New Roman" w:hAnsi="Times New Roman" w:eastAsia="Times New Roman" w:cs="Times New Roman"/>
          <w:color w:val="000000" w:themeColor="text1"/>
          <w:sz w:val="24"/>
          <w:szCs w:val="24"/>
          <w:lang w:eastAsia="tr-TR"/>
          <w14:textFill>
            <w14:solidFill>
              <w14:schemeClr w14:val="tx1"/>
            </w14:solidFill>
          </w14:textFill>
        </w:rPr>
      </w:pPr>
      <w:r>
        <w:rPr>
          <w:rFonts w:ascii="Times New Roman" w:hAnsi="Times New Roman" w:eastAsia="Times New Roman" w:cs="Times New Roman"/>
          <w:color w:val="000000" w:themeColor="text1"/>
          <w:sz w:val="24"/>
          <w:szCs w:val="24"/>
          <w:lang w:eastAsia="tr-TR"/>
          <w14:textFill>
            <w14:solidFill>
              <w14:schemeClr w14:val="tx1"/>
            </w14:solidFill>
          </w14:textFill>
        </w:rPr>
        <w:t>(Yönetim Kurulu Üyesi)</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07D2"/>
    <w:multiLevelType w:val="multilevel"/>
    <w:tmpl w:val="1B3F07D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E48320A"/>
    <w:multiLevelType w:val="multilevel"/>
    <w:tmpl w:val="2E48320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7402E07"/>
    <w:multiLevelType w:val="multilevel"/>
    <w:tmpl w:val="47402E07"/>
    <w:lvl w:ilvl="0" w:tentative="0">
      <w:start w:val="1"/>
      <w:numFmt w:val="bullet"/>
      <w:lvlText w:val=""/>
      <w:lvlJc w:val="left"/>
      <w:pPr>
        <w:tabs>
          <w:tab w:val="left" w:pos="501"/>
        </w:tabs>
        <w:ind w:left="501" w:hanging="360"/>
      </w:pPr>
      <w:rPr>
        <w:rFonts w:hint="default" w:ascii="Symbol" w:hAnsi="Symbol"/>
      </w:rPr>
    </w:lvl>
    <w:lvl w:ilvl="1" w:tentative="0">
      <w:start w:val="1"/>
      <w:numFmt w:val="bullet"/>
      <w:lvlText w:val="o"/>
      <w:lvlJc w:val="left"/>
      <w:pPr>
        <w:tabs>
          <w:tab w:val="left" w:pos="1221"/>
        </w:tabs>
        <w:ind w:left="1221" w:hanging="360"/>
      </w:pPr>
      <w:rPr>
        <w:rFonts w:hint="default" w:ascii="Courier New" w:hAnsi="Courier New" w:cs="Courier New"/>
      </w:rPr>
    </w:lvl>
    <w:lvl w:ilvl="2" w:tentative="0">
      <w:start w:val="1"/>
      <w:numFmt w:val="bullet"/>
      <w:lvlText w:val=""/>
      <w:lvlJc w:val="left"/>
      <w:pPr>
        <w:tabs>
          <w:tab w:val="left" w:pos="1941"/>
        </w:tabs>
        <w:ind w:left="1941" w:hanging="360"/>
      </w:pPr>
      <w:rPr>
        <w:rFonts w:hint="default" w:ascii="Wingdings" w:hAnsi="Wingdings"/>
      </w:rPr>
    </w:lvl>
    <w:lvl w:ilvl="3" w:tentative="0">
      <w:start w:val="1"/>
      <w:numFmt w:val="bullet"/>
      <w:lvlText w:val=""/>
      <w:lvlJc w:val="left"/>
      <w:pPr>
        <w:tabs>
          <w:tab w:val="left" w:pos="2661"/>
        </w:tabs>
        <w:ind w:left="2661" w:hanging="360"/>
      </w:pPr>
      <w:rPr>
        <w:rFonts w:hint="default" w:ascii="Symbol" w:hAnsi="Symbol"/>
      </w:rPr>
    </w:lvl>
    <w:lvl w:ilvl="4" w:tentative="0">
      <w:start w:val="1"/>
      <w:numFmt w:val="bullet"/>
      <w:lvlText w:val="o"/>
      <w:lvlJc w:val="left"/>
      <w:pPr>
        <w:tabs>
          <w:tab w:val="left" w:pos="3381"/>
        </w:tabs>
        <w:ind w:left="3381" w:hanging="360"/>
      </w:pPr>
      <w:rPr>
        <w:rFonts w:hint="default" w:ascii="Courier New" w:hAnsi="Courier New" w:cs="Courier New"/>
      </w:rPr>
    </w:lvl>
    <w:lvl w:ilvl="5" w:tentative="0">
      <w:start w:val="1"/>
      <w:numFmt w:val="bullet"/>
      <w:lvlText w:val=""/>
      <w:lvlJc w:val="left"/>
      <w:pPr>
        <w:tabs>
          <w:tab w:val="left" w:pos="4101"/>
        </w:tabs>
        <w:ind w:left="4101" w:hanging="360"/>
      </w:pPr>
      <w:rPr>
        <w:rFonts w:hint="default" w:ascii="Wingdings" w:hAnsi="Wingdings"/>
      </w:rPr>
    </w:lvl>
    <w:lvl w:ilvl="6" w:tentative="0">
      <w:start w:val="1"/>
      <w:numFmt w:val="bullet"/>
      <w:lvlText w:val=""/>
      <w:lvlJc w:val="left"/>
      <w:pPr>
        <w:tabs>
          <w:tab w:val="left" w:pos="4821"/>
        </w:tabs>
        <w:ind w:left="4821" w:hanging="360"/>
      </w:pPr>
      <w:rPr>
        <w:rFonts w:hint="default" w:ascii="Symbol" w:hAnsi="Symbol"/>
      </w:rPr>
    </w:lvl>
    <w:lvl w:ilvl="7" w:tentative="0">
      <w:start w:val="1"/>
      <w:numFmt w:val="bullet"/>
      <w:lvlText w:val="o"/>
      <w:lvlJc w:val="left"/>
      <w:pPr>
        <w:tabs>
          <w:tab w:val="left" w:pos="5541"/>
        </w:tabs>
        <w:ind w:left="5541" w:hanging="360"/>
      </w:pPr>
      <w:rPr>
        <w:rFonts w:hint="default" w:ascii="Courier New" w:hAnsi="Courier New" w:cs="Courier New"/>
      </w:rPr>
    </w:lvl>
    <w:lvl w:ilvl="8" w:tentative="0">
      <w:start w:val="1"/>
      <w:numFmt w:val="bullet"/>
      <w:lvlText w:val=""/>
      <w:lvlJc w:val="left"/>
      <w:pPr>
        <w:tabs>
          <w:tab w:val="left" w:pos="6261"/>
        </w:tabs>
        <w:ind w:left="6261" w:hanging="360"/>
      </w:pPr>
      <w:rPr>
        <w:rFonts w:hint="default" w:ascii="Wingdings" w:hAnsi="Wingdings"/>
      </w:rPr>
    </w:lvl>
  </w:abstractNum>
  <w:abstractNum w:abstractNumId="3">
    <w:nsid w:val="4AEC0A44"/>
    <w:multiLevelType w:val="multilevel"/>
    <w:tmpl w:val="4AEC0A4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EF548B7"/>
    <w:multiLevelType w:val="multilevel"/>
    <w:tmpl w:val="4EF548B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8491531"/>
    <w:multiLevelType w:val="multilevel"/>
    <w:tmpl w:val="6849153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5213FC3"/>
    <w:multiLevelType w:val="multilevel"/>
    <w:tmpl w:val="75213FC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9D"/>
    <w:rsid w:val="00037683"/>
    <w:rsid w:val="00074981"/>
    <w:rsid w:val="000810A4"/>
    <w:rsid w:val="000A0268"/>
    <w:rsid w:val="001233B3"/>
    <w:rsid w:val="00153507"/>
    <w:rsid w:val="001A4CA9"/>
    <w:rsid w:val="001B15E2"/>
    <w:rsid w:val="00294608"/>
    <w:rsid w:val="002B0F29"/>
    <w:rsid w:val="002C1508"/>
    <w:rsid w:val="002C1ECE"/>
    <w:rsid w:val="002F21D7"/>
    <w:rsid w:val="0030487A"/>
    <w:rsid w:val="00336724"/>
    <w:rsid w:val="00384F84"/>
    <w:rsid w:val="0039665F"/>
    <w:rsid w:val="003C1085"/>
    <w:rsid w:val="003C3308"/>
    <w:rsid w:val="003E3D17"/>
    <w:rsid w:val="004353EB"/>
    <w:rsid w:val="00440108"/>
    <w:rsid w:val="004C31CE"/>
    <w:rsid w:val="004D22E3"/>
    <w:rsid w:val="004E25F4"/>
    <w:rsid w:val="00505DB5"/>
    <w:rsid w:val="005106BC"/>
    <w:rsid w:val="00511441"/>
    <w:rsid w:val="00566B67"/>
    <w:rsid w:val="005A48EA"/>
    <w:rsid w:val="005B3A7E"/>
    <w:rsid w:val="005C4E15"/>
    <w:rsid w:val="005C64A1"/>
    <w:rsid w:val="005C7DC9"/>
    <w:rsid w:val="0062566B"/>
    <w:rsid w:val="006269E2"/>
    <w:rsid w:val="00632FD1"/>
    <w:rsid w:val="006668CA"/>
    <w:rsid w:val="00676256"/>
    <w:rsid w:val="006C0863"/>
    <w:rsid w:val="007057FC"/>
    <w:rsid w:val="00743024"/>
    <w:rsid w:val="007A1135"/>
    <w:rsid w:val="007B6B88"/>
    <w:rsid w:val="00802073"/>
    <w:rsid w:val="00803EFB"/>
    <w:rsid w:val="00820709"/>
    <w:rsid w:val="0084071A"/>
    <w:rsid w:val="00910499"/>
    <w:rsid w:val="0091353C"/>
    <w:rsid w:val="00925AAC"/>
    <w:rsid w:val="0095210C"/>
    <w:rsid w:val="00A031EB"/>
    <w:rsid w:val="00A5357E"/>
    <w:rsid w:val="00A54651"/>
    <w:rsid w:val="00A75D44"/>
    <w:rsid w:val="00A83CB2"/>
    <w:rsid w:val="00A851BC"/>
    <w:rsid w:val="00AB2644"/>
    <w:rsid w:val="00AC38A7"/>
    <w:rsid w:val="00AD47DB"/>
    <w:rsid w:val="00B33E81"/>
    <w:rsid w:val="00B5669A"/>
    <w:rsid w:val="00B60F19"/>
    <w:rsid w:val="00BB4717"/>
    <w:rsid w:val="00BF30A0"/>
    <w:rsid w:val="00C0649D"/>
    <w:rsid w:val="00C55A83"/>
    <w:rsid w:val="00CA464D"/>
    <w:rsid w:val="00CA6B5B"/>
    <w:rsid w:val="00CF3352"/>
    <w:rsid w:val="00D14059"/>
    <w:rsid w:val="00D30CA7"/>
    <w:rsid w:val="00D41661"/>
    <w:rsid w:val="00D52993"/>
    <w:rsid w:val="00E37CA4"/>
    <w:rsid w:val="00E6282D"/>
    <w:rsid w:val="00EA092C"/>
    <w:rsid w:val="00ED42A5"/>
    <w:rsid w:val="00EE19E9"/>
    <w:rsid w:val="00EF314E"/>
    <w:rsid w:val="00F037B8"/>
    <w:rsid w:val="00F20C23"/>
    <w:rsid w:val="00F322FC"/>
    <w:rsid w:val="00F32C72"/>
    <w:rsid w:val="00F3334A"/>
    <w:rsid w:val="00F33884"/>
    <w:rsid w:val="00F76788"/>
    <w:rsid w:val="00F80524"/>
    <w:rsid w:val="00F87933"/>
    <w:rsid w:val="01C269C4"/>
  </w:rsids>
  <m:mathPr>
    <m:mathFont m:val="Cambria Math"/>
    <m:brkBin m:val="before"/>
    <m:brkBinSub m:val="--"/>
    <m:smallFrac m:val="1"/>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8"/>
    <w:unhideWhenUsed/>
    <w:uiPriority w:val="99"/>
    <w:pPr>
      <w:spacing w:after="0" w:line="240" w:lineRule="auto"/>
    </w:pPr>
    <w:rPr>
      <w:rFonts w:ascii="Times New Roman" w:hAnsi="Times New Roman" w:eastAsia="Times New Roman" w:cs="Times New Roman"/>
      <w:sz w:val="20"/>
      <w:szCs w:val="20"/>
      <w:lang w:eastAsia="tr-TR"/>
    </w:rPr>
  </w:style>
  <w:style w:type="paragraph" w:styleId="7">
    <w:name w:val="annotation subject"/>
    <w:basedOn w:val="6"/>
    <w:next w:val="6"/>
    <w:link w:val="11"/>
    <w:semiHidden/>
    <w:unhideWhenUsed/>
    <w:uiPriority w:val="99"/>
    <w:pPr>
      <w:spacing w:after="200"/>
    </w:pPr>
    <w:rPr>
      <w:rFonts w:asciiTheme="minorHAnsi" w:hAnsiTheme="minorHAnsi" w:eastAsiaTheme="minorHAnsi" w:cstheme="minorBidi"/>
      <w:b/>
      <w:bCs/>
      <w:lang w:eastAsia="en-US"/>
    </w:rPr>
  </w:style>
  <w:style w:type="character" w:customStyle="1" w:styleId="8">
    <w:name w:val="Açıklama Metni Char"/>
    <w:basedOn w:val="2"/>
    <w:link w:val="6"/>
    <w:uiPriority w:val="99"/>
    <w:rPr>
      <w:rFonts w:ascii="Times New Roman" w:hAnsi="Times New Roman" w:eastAsia="Times New Roman" w:cs="Times New Roman"/>
      <w:sz w:val="20"/>
      <w:szCs w:val="20"/>
      <w:lang w:eastAsia="tr-TR"/>
    </w:rPr>
  </w:style>
  <w:style w:type="character" w:customStyle="1" w:styleId="9">
    <w:name w:val="Balon Metni Char"/>
    <w:basedOn w:val="2"/>
    <w:link w:val="4"/>
    <w:semiHidden/>
    <w:qFormat/>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Açıklama Konusu Char"/>
    <w:basedOn w:val="8"/>
    <w:link w:val="7"/>
    <w:semiHidden/>
    <w:uiPriority w:val="99"/>
    <w:rPr>
      <w:rFonts w:ascii="Times New Roman" w:hAnsi="Times New Roman" w:eastAsia="Times New Roman" w:cs="Times New Roman"/>
      <w:b/>
      <w:bCs/>
      <w:sz w:val="20"/>
      <w:szCs w:val="20"/>
      <w:lang w:eastAsia="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88D5E-8A1B-459B-9E79-4999A678A8C7}">
  <ds:schemaRefs/>
</ds:datastoreItem>
</file>

<file path=docProps/app.xml><?xml version="1.0" encoding="utf-8"?>
<Properties xmlns="http://schemas.openxmlformats.org/officeDocument/2006/extended-properties" xmlns:vt="http://schemas.openxmlformats.org/officeDocument/2006/docPropsVTypes">
  <Template>E581B874</Template>
  <Pages>5</Pages>
  <Words>1607</Words>
  <Characters>9163</Characters>
  <Lines>76</Lines>
  <Paragraphs>21</Paragraphs>
  <TotalTime>11</TotalTime>
  <ScaleCrop>false</ScaleCrop>
  <LinksUpToDate>false</LinksUpToDate>
  <CharactersWithSpaces>10749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2024-10-15T07:30:00Z</dcterms:created>
  <dc:creator>Tugce GUCUYENER</dc:creator>
  <cp:lastModifiedBy>Ahmet Atlıbatur</cp:lastModifiedBy>
  <cp:lastPrinted>2021-03-30T08:40:00Z</cp:lastPrinted>
  <dcterms:modified xsi:type="dcterms:W3CDTF">2025-12-15T14:54:34Z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277DBF4B3F724EE380C91E537F1B4918_12</vt:lpwstr>
  </property>
</Properties>
</file>