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998520B">
      <w:pPr>
        <w:pStyle w:val="style94"/>
        <w:shd w:val="clear" w:color="auto" w:fill="ffffff"/>
        <w:spacing w:before="0" w:after="0"/>
        <w:jc w:val="center"/>
        <w:textAlignment w:val="baseline"/>
        <w:rPr>
          <w:rStyle w:val="style87"/>
          <w:szCs w:val="24"/>
          <w:bdr w:val="none" w:sz="0" w:space="0" w:color="auto" w:frame="true"/>
        </w:rPr>
      </w:pPr>
      <w:r>
        <w:rPr>
          <w:rStyle w:val="style87"/>
          <w:szCs w:val="24"/>
          <w:bdr w:val="none" w:sz="0" w:space="0" w:color="auto" w:frame="true"/>
        </w:rPr>
        <w:t>DİCLE ÜNİVERSİTESİ</w:t>
      </w:r>
    </w:p>
    <w:p w14:paraId="03903D67">
      <w:pPr>
        <w:pStyle w:val="style94"/>
        <w:shd w:val="clear" w:color="auto" w:fill="ffffff"/>
        <w:spacing w:before="0" w:after="0"/>
        <w:jc w:val="center"/>
        <w:textAlignment w:val="baseline"/>
        <w:rPr>
          <w:rStyle w:val="style87"/>
          <w:szCs w:val="24"/>
          <w:bdr w:val="none" w:sz="0" w:space="0" w:color="auto" w:frame="true"/>
        </w:rPr>
      </w:pPr>
      <w:r>
        <w:rPr>
          <w:rStyle w:val="style87"/>
          <w:szCs w:val="24"/>
          <w:bdr w:val="none" w:sz="0" w:space="0" w:color="auto" w:frame="true"/>
        </w:rPr>
        <w:t>Öğrenci Kulübü Tüzü</w:t>
      </w:r>
      <w:r>
        <w:rPr>
          <w:rStyle w:val="style87"/>
          <w:szCs w:val="24"/>
          <w:bdr w:val="none" w:sz="0" w:space="0" w:color="auto" w:frame="true"/>
          <w:lang w:val="en-US"/>
        </w:rPr>
        <w:t>ğü</w:t>
      </w:r>
    </w:p>
    <w:p w14:paraId="4F903DE2">
      <w:pPr>
        <w:pStyle w:val="style0"/>
        <w:widowControl w:val="false"/>
        <w:autoSpaceDE w:val="false"/>
        <w:autoSpaceDN w:val="false"/>
        <w:adjustRightInd w:val="false"/>
        <w:jc w:val="both"/>
        <w:rPr>
          <w:b/>
          <w:bCs/>
          <w:sz w:val="24"/>
          <w:szCs w:val="24"/>
        </w:rPr>
      </w:pPr>
      <w:r>
        <w:rPr>
          <w:b/>
          <w:bCs/>
          <w:sz w:val="24"/>
          <w:szCs w:val="24"/>
        </w:rPr>
        <w:t xml:space="preserve">                                                         </w:t>
      </w:r>
    </w:p>
    <w:p w14:paraId="6BA2DA0B">
      <w:pPr>
        <w:pStyle w:val="style0"/>
        <w:widowControl w:val="false"/>
        <w:autoSpaceDE w:val="false"/>
        <w:autoSpaceDN w:val="false"/>
        <w:adjustRightInd w:val="false"/>
        <w:ind w:left="708" w:firstLine="708"/>
        <w:rPr>
          <w:b/>
          <w:bCs/>
          <w:sz w:val="24"/>
          <w:szCs w:val="24"/>
        </w:rPr>
      </w:pPr>
      <w:r>
        <w:rPr>
          <w:b/>
          <w:bCs/>
          <w:sz w:val="24"/>
          <w:szCs w:val="24"/>
        </w:rPr>
        <w:t xml:space="preserve">                                  </w:t>
      </w:r>
      <w:r>
        <w:rPr>
          <w:b/>
          <w:bCs/>
          <w:sz w:val="24"/>
          <w:szCs w:val="24"/>
        </w:rPr>
        <w:t>B</w:t>
      </w:r>
      <w:r>
        <w:rPr>
          <w:rFonts w:eastAsia="Verdana,Bold"/>
          <w:b/>
          <w:bCs/>
          <w:sz w:val="24"/>
          <w:szCs w:val="24"/>
        </w:rPr>
        <w:t>İ</w:t>
      </w:r>
      <w:r>
        <w:rPr>
          <w:b/>
          <w:bCs/>
          <w:sz w:val="24"/>
          <w:szCs w:val="24"/>
        </w:rPr>
        <w:t>R</w:t>
      </w:r>
      <w:r>
        <w:rPr>
          <w:rFonts w:eastAsia="Verdana,Bold"/>
          <w:b/>
          <w:bCs/>
          <w:sz w:val="24"/>
          <w:szCs w:val="24"/>
        </w:rPr>
        <w:t>İ</w:t>
      </w:r>
      <w:r>
        <w:rPr>
          <w:b/>
          <w:bCs/>
          <w:sz w:val="24"/>
          <w:szCs w:val="24"/>
        </w:rPr>
        <w:t>NC</w:t>
      </w:r>
      <w:r>
        <w:rPr>
          <w:rFonts w:eastAsia="Verdana,Bold"/>
          <w:b/>
          <w:bCs/>
          <w:sz w:val="24"/>
          <w:szCs w:val="24"/>
        </w:rPr>
        <w:t xml:space="preserve">İ </w:t>
      </w:r>
      <w:r>
        <w:rPr>
          <w:b/>
          <w:bCs/>
          <w:sz w:val="24"/>
          <w:szCs w:val="24"/>
        </w:rPr>
        <w:t>BÖLÜM</w:t>
      </w:r>
    </w:p>
    <w:p w14:paraId="6193DB1E">
      <w:pPr>
        <w:pStyle w:val="style0"/>
        <w:widowControl w:val="false"/>
        <w:autoSpaceDE w:val="false"/>
        <w:autoSpaceDN w:val="false"/>
        <w:adjustRightInd w:val="false"/>
        <w:jc w:val="center"/>
        <w:rPr>
          <w:b/>
          <w:bCs/>
          <w:sz w:val="24"/>
          <w:szCs w:val="24"/>
        </w:rPr>
      </w:pPr>
      <w:r>
        <w:rPr>
          <w:b/>
          <w:bCs/>
          <w:sz w:val="24"/>
          <w:szCs w:val="24"/>
        </w:rPr>
        <w:t>Amaç, Kapsam, Dayanak ve Tan</w:t>
      </w:r>
      <w:r>
        <w:rPr>
          <w:rFonts w:eastAsia="Verdana,Bold"/>
          <w:b/>
          <w:bCs/>
          <w:sz w:val="24"/>
          <w:szCs w:val="24"/>
        </w:rPr>
        <w:t>ı</w:t>
      </w:r>
      <w:r>
        <w:rPr>
          <w:b/>
          <w:bCs/>
          <w:sz w:val="24"/>
          <w:szCs w:val="24"/>
        </w:rPr>
        <w:t>mlar</w:t>
      </w:r>
    </w:p>
    <w:p w14:paraId="004A094F">
      <w:pPr>
        <w:pStyle w:val="style94"/>
        <w:shd w:val="clear" w:color="auto" w:fill="ffffff"/>
        <w:spacing w:before="0" w:after="0"/>
        <w:jc w:val="both"/>
        <w:textAlignment w:val="baseline"/>
        <w:rPr>
          <w:szCs w:val="24"/>
          <w:bdr w:val="none" w:sz="0" w:space="0" w:color="auto" w:frame="true"/>
        </w:rPr>
      </w:pPr>
      <w:r>
        <w:rPr>
          <w:rStyle w:val="style87"/>
          <w:color w:val="1c1c1c"/>
          <w:szCs w:val="24"/>
          <w:bdr w:val="none" w:sz="0" w:space="0" w:color="auto" w:frame="true"/>
        </w:rPr>
        <w:t>Amaç</w:t>
      </w:r>
      <w:r>
        <w:rPr>
          <w:szCs w:val="24"/>
          <w:bdr w:val="none" w:sz="0" w:space="0" w:color="auto" w:frame="true"/>
        </w:rPr>
        <w:br/>
      </w:r>
      <w:r>
        <w:rPr>
          <w:b/>
          <w:szCs w:val="24"/>
          <w:bdr w:val="none" w:sz="0" w:space="0" w:color="auto" w:frame="true"/>
        </w:rPr>
        <w:t>Madde 1-</w:t>
      </w:r>
      <w:r>
        <w:rPr>
          <w:szCs w:val="24"/>
          <w:bdr w:val="none" w:sz="0" w:space="0" w:color="auto" w:frame="true"/>
        </w:rPr>
        <w:t xml:space="preserve"> </w:t>
      </w:r>
      <w:r>
        <w:rPr>
          <w:szCs w:val="24"/>
          <w:bdr w:val="none" w:sz="0" w:space="0" w:color="auto" w:frame="true"/>
        </w:rPr>
        <w:t>Dicle Üniversitesi</w:t>
      </w:r>
      <w:r>
        <w:rPr>
          <w:szCs w:val="24"/>
          <w:bdr w:val="none" w:sz="0" w:space="0" w:color="auto" w:frame="true"/>
        </w:rPr>
        <w:t xml:space="preserve"> </w:t>
      </w:r>
      <w:r>
        <w:rPr>
          <w:szCs w:val="24"/>
          <w:bdr w:val="none" w:sz="0" w:space="0" w:color="auto" w:frame="true"/>
        </w:rPr>
        <w:t>En Oyun</w:t>
      </w:r>
      <w:r>
        <w:rPr>
          <w:szCs w:val="24"/>
          <w:bdr w:val="none" w:sz="0" w:space="0" w:color="auto" w:frame="true"/>
        </w:rPr>
        <w:t xml:space="preserve"> Kulübü’nün amacı </w:t>
      </w:r>
      <w:r>
        <w:rPr>
          <w:szCs w:val="24"/>
          <w:bdr w:val="none" w:sz="0" w:space="0" w:color="auto" w:frame="true"/>
        </w:rPr>
        <w:t>yazılacak.</w:t>
      </w:r>
    </w:p>
    <w:p w14:paraId="3353D565">
      <w:pPr>
        <w:pStyle w:val="style94"/>
        <w:shd w:val="clear" w:color="auto" w:fill="ffffff"/>
        <w:spacing w:before="0" w:after="0"/>
        <w:jc w:val="both"/>
        <w:textAlignment w:val="baseline"/>
        <w:rPr>
          <w:b/>
          <w:bCs/>
          <w:szCs w:val="24"/>
        </w:rPr>
      </w:pPr>
      <w:r>
        <w:rPr>
          <w:b/>
          <w:bCs/>
          <w:szCs w:val="24"/>
        </w:rPr>
        <w:t>Kapsam</w:t>
      </w:r>
    </w:p>
    <w:p w14:paraId="322E584A">
      <w:pPr>
        <w:pStyle w:val="style94"/>
        <w:shd w:val="clear" w:color="auto" w:fill="ffffff"/>
        <w:spacing w:before="0" w:after="0"/>
        <w:jc w:val="both"/>
        <w:textAlignment w:val="baseline"/>
        <w:rPr>
          <w:szCs w:val="24"/>
          <w:bdr w:val="none" w:sz="0" w:space="0" w:color="auto" w:frame="true"/>
        </w:rPr>
      </w:pPr>
      <w:r>
        <w:rPr>
          <w:b/>
          <w:bCs/>
          <w:szCs w:val="24"/>
        </w:rPr>
        <w:t>Madde 2-</w:t>
      </w:r>
      <w:r>
        <w:rPr>
          <w:b/>
          <w:bCs/>
          <w:szCs w:val="24"/>
        </w:rPr>
        <w:t xml:space="preserve"> </w:t>
      </w:r>
      <w:r>
        <w:rPr>
          <w:szCs w:val="24"/>
        </w:rPr>
        <w:t>Bu Tüzük,</w:t>
      </w:r>
      <w:r>
        <w:rPr>
          <w:szCs w:val="24"/>
        </w:rPr>
        <w:t xml:space="preserve"> Dicle Üniversitesi</w:t>
      </w:r>
      <w:r>
        <w:rPr>
          <w:szCs w:val="24"/>
        </w:rPr>
        <w:t xml:space="preserve"> </w:t>
      </w:r>
      <w:r>
        <w:rPr>
          <w:szCs w:val="24"/>
          <w:bdr w:val="none" w:sz="0" w:space="0" w:color="auto" w:frame="true"/>
        </w:rPr>
        <w:t>En Oyun Kulü</w:t>
      </w:r>
      <w:r>
        <w:rPr>
          <w:szCs w:val="24"/>
          <w:bdr w:val="none" w:sz="0" w:space="0" w:color="auto" w:frame="true"/>
        </w:rPr>
        <w:t>bü</w:t>
      </w:r>
      <w:r>
        <w:rPr>
          <w:szCs w:val="24"/>
          <w:bdr w:val="none" w:sz="0" w:space="0" w:color="auto" w:frame="true"/>
        </w:rPr>
        <w:t>’</w:t>
      </w:r>
      <w:r>
        <w:rPr>
          <w:szCs w:val="24"/>
          <w:bdr w:val="none" w:sz="0" w:space="0" w:color="auto" w:frame="true"/>
        </w:rPr>
        <w:t xml:space="preserve">nün </w:t>
      </w:r>
      <w:r>
        <w:rPr>
          <w:szCs w:val="24"/>
        </w:rPr>
        <w:t xml:space="preserve">bilimsel, sosyal, kültürel </w:t>
      </w:r>
      <w:r>
        <w:rPr>
          <w:szCs w:val="24"/>
        </w:rPr>
        <w:t>vb.</w:t>
      </w:r>
      <w:r>
        <w:rPr>
          <w:szCs w:val="24"/>
        </w:rPr>
        <w:t xml:space="preserve"> alanlarında yapacakları etkinliklerin ve diğer çalışmaların düzenlenip yürütülmesiyle ilgili usul ve esasları kapsar.</w:t>
      </w:r>
    </w:p>
    <w:p w14:paraId="36FDD385">
      <w:pPr>
        <w:pStyle w:val="style0"/>
        <w:widowControl w:val="false"/>
        <w:autoSpaceDE w:val="false"/>
        <w:autoSpaceDN w:val="false"/>
        <w:adjustRightInd w:val="false"/>
        <w:jc w:val="both"/>
        <w:rPr>
          <w:b/>
          <w:bCs/>
          <w:sz w:val="24"/>
          <w:szCs w:val="24"/>
        </w:rPr>
      </w:pPr>
      <w:r>
        <w:rPr>
          <w:b/>
          <w:bCs/>
          <w:sz w:val="24"/>
          <w:szCs w:val="24"/>
        </w:rPr>
        <w:t>Dayanak</w:t>
      </w:r>
    </w:p>
    <w:p w14:paraId="42A8577A">
      <w:pPr>
        <w:pStyle w:val="style0"/>
        <w:widowControl w:val="false"/>
        <w:autoSpaceDE w:val="false"/>
        <w:autoSpaceDN w:val="false"/>
        <w:adjustRightInd w:val="false"/>
        <w:jc w:val="both"/>
        <w:rPr>
          <w:sz w:val="24"/>
          <w:szCs w:val="24"/>
        </w:rPr>
      </w:pPr>
      <w:r>
        <w:rPr>
          <w:b/>
          <w:bCs/>
          <w:sz w:val="24"/>
          <w:szCs w:val="24"/>
        </w:rPr>
        <w:t>Madde 3-</w:t>
      </w:r>
      <w:r>
        <w:rPr>
          <w:b/>
          <w:bCs/>
          <w:sz w:val="24"/>
          <w:szCs w:val="24"/>
        </w:rPr>
        <w:t xml:space="preserve"> </w:t>
      </w:r>
      <w:r>
        <w:rPr>
          <w:sz w:val="24"/>
          <w:szCs w:val="24"/>
        </w:rPr>
        <w:t>Bu tüzük, 2547 Sayılı Yükseköğretim Kanununun 46. ve 47. Maddeleri</w:t>
      </w:r>
      <w:r>
        <w:rPr>
          <w:sz w:val="24"/>
          <w:szCs w:val="24"/>
        </w:rPr>
        <w:t xml:space="preserve"> ile </w:t>
      </w:r>
      <w:r>
        <w:rPr>
          <w:sz w:val="24"/>
          <w:szCs w:val="24"/>
        </w:rPr>
        <w:t xml:space="preserve">Dicle </w:t>
      </w:r>
      <w:r>
        <w:rPr>
          <w:sz w:val="24"/>
          <w:szCs w:val="24"/>
        </w:rPr>
        <w:t xml:space="preserve">Üniversitesi </w:t>
      </w:r>
      <w:r>
        <w:rPr>
          <w:sz w:val="24"/>
          <w:szCs w:val="24"/>
        </w:rPr>
        <w:t>Sağlık,Kültür V</w:t>
      </w:r>
      <w:r>
        <w:rPr>
          <w:sz w:val="24"/>
          <w:szCs w:val="24"/>
        </w:rPr>
        <w:t xml:space="preserve">e </w:t>
      </w:r>
      <w:r>
        <w:rPr>
          <w:sz w:val="24"/>
          <w:szCs w:val="24"/>
        </w:rPr>
        <w:t xml:space="preserve">Spor Daire Başkanlığı Öğrenci Toplulukları /Kulüpleri </w:t>
      </w:r>
      <w:r>
        <w:rPr>
          <w:sz w:val="24"/>
          <w:szCs w:val="24"/>
        </w:rPr>
        <w:t>Yönergesi</w:t>
      </w:r>
      <w:r>
        <w:rPr>
          <w:sz w:val="24"/>
          <w:szCs w:val="24"/>
        </w:rPr>
        <w:t>ne dayanılarak hazırlanmıştır.</w:t>
      </w:r>
    </w:p>
    <w:p w14:paraId="4F30CC12">
      <w:pPr>
        <w:pStyle w:val="style0"/>
        <w:widowControl w:val="false"/>
        <w:autoSpaceDE w:val="false"/>
        <w:autoSpaceDN w:val="false"/>
        <w:adjustRightInd w:val="false"/>
        <w:jc w:val="both"/>
        <w:rPr>
          <w:b/>
          <w:bCs/>
          <w:sz w:val="24"/>
          <w:szCs w:val="24"/>
        </w:rPr>
      </w:pPr>
      <w:r>
        <w:rPr>
          <w:b/>
          <w:bCs/>
          <w:sz w:val="24"/>
          <w:szCs w:val="24"/>
        </w:rPr>
        <w:t>Tanımlar</w:t>
      </w:r>
    </w:p>
    <w:p w14:paraId="1E11A5D5">
      <w:pPr>
        <w:pStyle w:val="style94"/>
        <w:shd w:val="clear" w:color="auto" w:fill="ffffff"/>
        <w:spacing w:before="0" w:after="0"/>
        <w:jc w:val="both"/>
        <w:textAlignment w:val="baseline"/>
        <w:rPr>
          <w:b/>
          <w:bCs/>
          <w:szCs w:val="24"/>
        </w:rPr>
      </w:pPr>
      <w:r>
        <w:rPr>
          <w:b/>
          <w:bCs/>
          <w:szCs w:val="24"/>
        </w:rPr>
        <w:t xml:space="preserve">Madde 4- </w:t>
      </w:r>
      <w:r>
        <w:rPr>
          <w:b/>
          <w:bCs/>
          <w:szCs w:val="24"/>
        </w:rPr>
        <w:t xml:space="preserve"> Bu tüzükte geçen;</w:t>
      </w:r>
    </w:p>
    <w:p w14:paraId="2613A74F">
      <w:pPr>
        <w:pStyle w:val="style0"/>
        <w:jc w:val="both"/>
        <w:rPr>
          <w:bCs/>
          <w:sz w:val="24"/>
          <w:szCs w:val="24"/>
        </w:rPr>
      </w:pPr>
      <w:r>
        <w:rPr>
          <w:b/>
          <w:bCs/>
          <w:sz w:val="24"/>
          <w:szCs w:val="24"/>
        </w:rPr>
        <w:t xml:space="preserve">a) </w:t>
      </w:r>
      <w:r>
        <w:rPr>
          <w:b/>
          <w:sz w:val="24"/>
          <w:szCs w:val="24"/>
        </w:rPr>
        <w:t>Üniversite:</w:t>
      </w:r>
      <w:r>
        <w:rPr>
          <w:bCs/>
          <w:sz w:val="24"/>
          <w:szCs w:val="24"/>
        </w:rPr>
        <w:t xml:space="preserve"> </w:t>
      </w:r>
      <w:r>
        <w:rPr>
          <w:bCs/>
          <w:sz w:val="24"/>
          <w:szCs w:val="24"/>
        </w:rPr>
        <w:t>Dicle</w:t>
      </w:r>
      <w:r>
        <w:rPr>
          <w:bCs/>
          <w:sz w:val="24"/>
          <w:szCs w:val="24"/>
        </w:rPr>
        <w:t xml:space="preserve"> Üniversitesi’ni,</w:t>
      </w:r>
    </w:p>
    <w:p w14:paraId="5B064DC0">
      <w:pPr>
        <w:pStyle w:val="style0"/>
        <w:jc w:val="both"/>
        <w:rPr>
          <w:bCs/>
          <w:sz w:val="24"/>
          <w:szCs w:val="24"/>
        </w:rPr>
      </w:pPr>
      <w:r>
        <w:rPr>
          <w:b/>
          <w:bCs/>
          <w:sz w:val="24"/>
          <w:szCs w:val="24"/>
        </w:rPr>
        <w:t xml:space="preserve">b) </w:t>
      </w:r>
      <w:r>
        <w:rPr>
          <w:b/>
          <w:sz w:val="24"/>
          <w:szCs w:val="24"/>
        </w:rPr>
        <w:t>Rektörlük:</w:t>
      </w:r>
      <w:r>
        <w:rPr>
          <w:bCs/>
          <w:sz w:val="24"/>
          <w:szCs w:val="24"/>
        </w:rPr>
        <w:t xml:space="preserve"> </w:t>
      </w:r>
      <w:r>
        <w:rPr>
          <w:bCs/>
          <w:sz w:val="24"/>
          <w:szCs w:val="24"/>
        </w:rPr>
        <w:t xml:space="preserve">Dicle </w:t>
      </w:r>
      <w:r>
        <w:rPr>
          <w:bCs/>
          <w:sz w:val="24"/>
          <w:szCs w:val="24"/>
        </w:rPr>
        <w:t>Üniversitesi Rektörlüğü’nü,</w:t>
      </w:r>
    </w:p>
    <w:p w14:paraId="1BE1A69A">
      <w:pPr>
        <w:pStyle w:val="style0"/>
        <w:jc w:val="both"/>
        <w:rPr>
          <w:bCs/>
          <w:sz w:val="24"/>
          <w:szCs w:val="24"/>
        </w:rPr>
      </w:pPr>
      <w:r>
        <w:rPr>
          <w:b/>
          <w:bCs/>
          <w:sz w:val="24"/>
          <w:szCs w:val="24"/>
        </w:rPr>
        <w:t>c) Senato:</w:t>
      </w:r>
      <w:r>
        <w:rPr>
          <w:bCs/>
          <w:sz w:val="24"/>
          <w:szCs w:val="24"/>
        </w:rPr>
        <w:t xml:space="preserve"> </w:t>
      </w:r>
      <w:r>
        <w:rPr>
          <w:bCs/>
          <w:sz w:val="24"/>
          <w:szCs w:val="24"/>
        </w:rPr>
        <w:t xml:space="preserve">Dicle </w:t>
      </w:r>
      <w:r>
        <w:rPr>
          <w:bCs/>
          <w:sz w:val="24"/>
          <w:szCs w:val="24"/>
        </w:rPr>
        <w:t>Üniversitesi Senatosu</w:t>
      </w:r>
      <w:r>
        <w:rPr>
          <w:bCs/>
          <w:sz w:val="24"/>
          <w:szCs w:val="24"/>
        </w:rPr>
        <w:t>’</w:t>
      </w:r>
      <w:r>
        <w:rPr>
          <w:bCs/>
          <w:sz w:val="24"/>
          <w:szCs w:val="24"/>
        </w:rPr>
        <w:t>nu</w:t>
      </w:r>
    </w:p>
    <w:p w14:paraId="3AC13258">
      <w:pPr>
        <w:pStyle w:val="style0"/>
        <w:jc w:val="both"/>
        <w:rPr>
          <w:bCs/>
          <w:sz w:val="24"/>
          <w:szCs w:val="24"/>
        </w:rPr>
      </w:pPr>
      <w:r>
        <w:rPr>
          <w:b/>
          <w:bCs/>
          <w:sz w:val="24"/>
          <w:szCs w:val="24"/>
        </w:rPr>
        <w:t>d</w:t>
      </w:r>
      <w:r>
        <w:rPr>
          <w:b/>
          <w:bCs/>
          <w:sz w:val="24"/>
          <w:szCs w:val="24"/>
        </w:rPr>
        <w:t xml:space="preserve">) </w:t>
      </w:r>
      <w:r>
        <w:rPr>
          <w:b/>
          <w:bCs/>
          <w:sz w:val="24"/>
          <w:szCs w:val="24"/>
        </w:rPr>
        <w:t>SKS Daire Başkanlığı</w:t>
      </w:r>
      <w:r>
        <w:rPr>
          <w:b/>
          <w:bCs/>
          <w:sz w:val="24"/>
          <w:szCs w:val="24"/>
        </w:rPr>
        <w:t xml:space="preserve">: </w:t>
      </w:r>
      <w:r>
        <w:rPr>
          <w:bCs/>
          <w:sz w:val="24"/>
          <w:szCs w:val="24"/>
        </w:rPr>
        <w:t>Dicle</w:t>
      </w:r>
      <w:r>
        <w:rPr>
          <w:bCs/>
          <w:sz w:val="24"/>
          <w:szCs w:val="24"/>
        </w:rPr>
        <w:t xml:space="preserve"> Üniversitesi</w:t>
      </w:r>
      <w:r>
        <w:rPr>
          <w:bCs/>
          <w:sz w:val="24"/>
          <w:szCs w:val="24"/>
        </w:rPr>
        <w:t xml:space="preserve"> Sağlık, Kültür ve Spor Daire B</w:t>
      </w:r>
      <w:r>
        <w:rPr>
          <w:bCs/>
          <w:sz w:val="24"/>
          <w:szCs w:val="24"/>
        </w:rPr>
        <w:t>aşkanlığı’nı,</w:t>
      </w:r>
    </w:p>
    <w:p w14:paraId="20B52FFD">
      <w:pPr>
        <w:pStyle w:val="style0"/>
        <w:jc w:val="both"/>
        <w:rPr>
          <w:b/>
          <w:bCs/>
          <w:sz w:val="24"/>
          <w:szCs w:val="24"/>
        </w:rPr>
      </w:pPr>
      <w:r>
        <w:rPr>
          <w:b/>
          <w:bCs/>
          <w:sz w:val="24"/>
          <w:szCs w:val="24"/>
        </w:rPr>
        <w:t>e</w:t>
      </w:r>
      <w:r>
        <w:rPr>
          <w:b/>
          <w:bCs/>
          <w:sz w:val="24"/>
          <w:szCs w:val="24"/>
        </w:rPr>
        <w:t>)</w:t>
      </w:r>
      <w:r>
        <w:rPr>
          <w:b/>
          <w:bCs/>
          <w:sz w:val="24"/>
          <w:szCs w:val="24"/>
        </w:rPr>
        <w:t xml:space="preserve"> </w:t>
      </w:r>
      <w:r>
        <w:rPr>
          <w:b/>
          <w:bCs/>
          <w:sz w:val="24"/>
          <w:szCs w:val="24"/>
        </w:rPr>
        <w:t>Komisyon Yönetim Kurulu</w:t>
      </w:r>
      <w:r>
        <w:rPr>
          <w:b/>
          <w:bCs/>
          <w:sz w:val="24"/>
          <w:szCs w:val="24"/>
        </w:rPr>
        <w:t xml:space="preserve">: </w:t>
      </w:r>
      <w:r>
        <w:rPr>
          <w:color w:val="000000"/>
          <w:sz w:val="24"/>
          <w:szCs w:val="24"/>
        </w:rPr>
        <w:t>Kültürel ve Sosyal Faaliyetler Komisyonu Yönetim Kurulu</w:t>
      </w:r>
      <w:r>
        <w:rPr>
          <w:color w:val="000000"/>
          <w:sz w:val="24"/>
          <w:szCs w:val="24"/>
        </w:rPr>
        <w:t>’</w:t>
      </w:r>
      <w:r>
        <w:rPr>
          <w:color w:val="000000"/>
          <w:sz w:val="24"/>
          <w:szCs w:val="24"/>
        </w:rPr>
        <w:t>nu</w:t>
      </w:r>
      <w:r>
        <w:rPr>
          <w:color w:val="000000"/>
          <w:sz w:val="24"/>
          <w:szCs w:val="24"/>
        </w:rPr>
        <w:t>,</w:t>
      </w:r>
    </w:p>
    <w:p w14:paraId="61FEC477">
      <w:pPr>
        <w:pStyle w:val="style0"/>
        <w:jc w:val="both"/>
        <w:rPr>
          <w:bCs/>
          <w:sz w:val="24"/>
          <w:szCs w:val="24"/>
        </w:rPr>
      </w:pPr>
      <w:r>
        <w:rPr>
          <w:b/>
          <w:bCs/>
          <w:sz w:val="24"/>
          <w:szCs w:val="24"/>
        </w:rPr>
        <w:t>f</w:t>
      </w:r>
      <w:r>
        <w:rPr>
          <w:b/>
          <w:bCs/>
          <w:sz w:val="24"/>
          <w:szCs w:val="24"/>
        </w:rPr>
        <w:t>)</w:t>
      </w:r>
      <w:r>
        <w:rPr>
          <w:sz w:val="24"/>
          <w:szCs w:val="24"/>
        </w:rPr>
        <w:t xml:space="preserve"> </w:t>
      </w:r>
      <w:r>
        <w:rPr>
          <w:b/>
          <w:bCs/>
          <w:sz w:val="24"/>
          <w:szCs w:val="24"/>
        </w:rPr>
        <w:t>Komisyon Koordinatörlüğü</w:t>
      </w:r>
      <w:r>
        <w:rPr>
          <w:sz w:val="24"/>
          <w:szCs w:val="24"/>
        </w:rPr>
        <w:t xml:space="preserve">: </w:t>
      </w:r>
      <w:r>
        <w:rPr>
          <w:sz w:val="24"/>
          <w:szCs w:val="24"/>
        </w:rPr>
        <w:t>SKS Daire Başkanlığı Kültür Şubesi Müdürlüğü</w:t>
      </w:r>
      <w:r>
        <w:rPr>
          <w:sz w:val="24"/>
          <w:szCs w:val="24"/>
        </w:rPr>
        <w:t>’nü</w:t>
      </w:r>
    </w:p>
    <w:p w14:paraId="05C3F4FB">
      <w:pPr>
        <w:pStyle w:val="style0"/>
        <w:jc w:val="both"/>
        <w:rPr>
          <w:sz w:val="24"/>
          <w:szCs w:val="24"/>
        </w:rPr>
      </w:pPr>
      <w:r>
        <w:rPr>
          <w:b/>
          <w:bCs/>
          <w:sz w:val="24"/>
          <w:szCs w:val="24"/>
        </w:rPr>
        <w:t>g</w:t>
      </w:r>
      <w:r>
        <w:rPr>
          <w:b/>
          <w:bCs/>
          <w:sz w:val="24"/>
          <w:szCs w:val="24"/>
        </w:rPr>
        <w:t xml:space="preserve">) </w:t>
      </w:r>
      <w:r>
        <w:rPr>
          <w:b/>
          <w:bCs/>
          <w:sz w:val="24"/>
          <w:szCs w:val="24"/>
        </w:rPr>
        <w:t>D</w:t>
      </w:r>
      <w:r>
        <w:rPr>
          <w:b/>
          <w:bCs/>
          <w:sz w:val="24"/>
          <w:szCs w:val="24"/>
        </w:rPr>
        <w:t>anışman:</w:t>
      </w:r>
      <w:r>
        <w:rPr>
          <w:b/>
          <w:bCs/>
          <w:sz w:val="24"/>
          <w:szCs w:val="24"/>
        </w:rPr>
        <w:t xml:space="preserve"> </w:t>
      </w:r>
      <w:r>
        <w:rPr>
          <w:sz w:val="24"/>
          <w:szCs w:val="24"/>
        </w:rPr>
        <w:t>Dicle Üniversitesi</w:t>
      </w:r>
      <w:r>
        <w:rPr>
          <w:b/>
          <w:bCs/>
          <w:sz w:val="24"/>
          <w:szCs w:val="24"/>
        </w:rPr>
        <w:t xml:space="preserve"> </w:t>
      </w:r>
      <w:r>
        <w:rPr>
          <w:sz w:val="24"/>
          <w:szCs w:val="24"/>
          <w:bdr w:val="none" w:sz="0" w:space="0" w:color="auto" w:frame="true"/>
        </w:rPr>
        <w:t xml:space="preserve">En </w:t>
      </w:r>
      <w:r>
        <w:rPr>
          <w:sz w:val="24"/>
          <w:szCs w:val="24"/>
          <w:bdr w:val="none" w:sz="0" w:space="0" w:color="auto" w:frame="true"/>
        </w:rPr>
        <w:t>Oyun</w:t>
      </w:r>
      <w:r>
        <w:rPr>
          <w:sz w:val="24"/>
          <w:szCs w:val="24"/>
          <w:bdr w:val="none" w:sz="0" w:space="0" w:color="auto" w:frame="true"/>
        </w:rPr>
        <w:t xml:space="preserve"> Kulübü</w:t>
      </w:r>
      <w:r>
        <w:rPr>
          <w:sz w:val="24"/>
          <w:szCs w:val="24"/>
        </w:rPr>
        <w:t>nün çalışmalarından sorumlu öğretim elemanını</w:t>
      </w:r>
      <w:r>
        <w:rPr>
          <w:sz w:val="24"/>
          <w:szCs w:val="24"/>
        </w:rPr>
        <w:t xml:space="preserve"> </w:t>
      </w:r>
      <w:r>
        <w:rPr>
          <w:sz w:val="24"/>
          <w:szCs w:val="24"/>
        </w:rPr>
        <w:t xml:space="preserve">ifade eder. </w:t>
      </w:r>
    </w:p>
    <w:p w14:paraId="4999FC4D">
      <w:pPr>
        <w:pStyle w:val="style94"/>
        <w:shd w:val="clear" w:color="auto" w:fill="ffffff"/>
        <w:spacing w:before="0" w:after="0"/>
        <w:jc w:val="center"/>
        <w:textAlignment w:val="baseline"/>
        <w:rPr>
          <w:b/>
          <w:bCs/>
        </w:rPr>
      </w:pPr>
      <w:r>
        <w:rPr>
          <w:b/>
          <w:bCs/>
        </w:rPr>
        <w:t>İKİNCİ BÖLÜM</w:t>
      </w:r>
    </w:p>
    <w:p w14:paraId="3370FBE0">
      <w:pPr>
        <w:pStyle w:val="style94"/>
        <w:shd w:val="clear" w:color="auto" w:fill="ffffff"/>
        <w:spacing w:before="0" w:after="0"/>
        <w:jc w:val="center"/>
        <w:textAlignment w:val="baseline"/>
        <w:rPr>
          <w:b/>
          <w:bCs/>
          <w:szCs w:val="24"/>
          <w:bdr w:val="none" w:sz="0" w:space="0" w:color="auto" w:frame="true"/>
        </w:rPr>
      </w:pPr>
      <w:r>
        <w:rPr>
          <w:b/>
          <w:bCs/>
        </w:rPr>
        <w:t>Kulübün</w:t>
      </w:r>
      <w:r>
        <w:rPr>
          <w:b/>
          <w:bCs/>
        </w:rPr>
        <w:t xml:space="preserve"> Adı, </w:t>
      </w:r>
      <w:r>
        <w:rPr>
          <w:b/>
          <w:bCs/>
        </w:rPr>
        <w:t xml:space="preserve"> </w:t>
      </w:r>
      <w:r>
        <w:rPr>
          <w:b/>
          <w:bCs/>
        </w:rPr>
        <w:t>Amaçları, Faaliyetleri, Ku</w:t>
      </w:r>
      <w:r>
        <w:rPr>
          <w:b/>
          <w:bCs/>
        </w:rPr>
        <w:t>lübe Üye Olma, Ü</w:t>
      </w:r>
      <w:r>
        <w:rPr>
          <w:b/>
          <w:bCs/>
        </w:rPr>
        <w:t>yel</w:t>
      </w:r>
      <w:r>
        <w:rPr>
          <w:b/>
          <w:bCs/>
        </w:rPr>
        <w:t xml:space="preserve">iğin Sona Ermesi </w:t>
      </w:r>
    </w:p>
    <w:p w14:paraId="107B9B6B">
      <w:pPr>
        <w:pStyle w:val="style94"/>
        <w:shd w:val="clear" w:color="auto" w:fill="ffffff"/>
        <w:spacing w:before="0" w:after="0"/>
        <w:jc w:val="both"/>
        <w:textAlignment w:val="baseline"/>
        <w:rPr>
          <w:b/>
          <w:bCs/>
          <w:szCs w:val="24"/>
        </w:rPr>
      </w:pPr>
      <w:r>
        <w:rPr>
          <w:b/>
          <w:bCs/>
        </w:rPr>
        <w:t>Kulübün</w:t>
      </w:r>
      <w:r>
        <w:rPr>
          <w:b/>
          <w:bCs/>
        </w:rPr>
        <w:t xml:space="preserve"> adı</w:t>
      </w:r>
    </w:p>
    <w:p w14:paraId="7105FF95">
      <w:pPr>
        <w:pStyle w:val="style94"/>
        <w:shd w:val="clear" w:color="auto" w:fill="ffffff"/>
        <w:spacing w:before="0" w:after="0"/>
        <w:jc w:val="both"/>
        <w:textAlignment w:val="baseline"/>
        <w:rPr>
          <w:szCs w:val="24"/>
          <w:bdr w:val="none" w:sz="0" w:space="0" w:color="auto" w:frame="true"/>
        </w:rPr>
      </w:pPr>
      <w:r>
        <w:rPr>
          <w:b/>
          <w:bCs/>
          <w:szCs w:val="24"/>
        </w:rPr>
        <w:t>Madde 5</w:t>
      </w:r>
      <w:r>
        <w:rPr>
          <w:b/>
          <w:bCs/>
          <w:szCs w:val="24"/>
        </w:rPr>
        <w:t xml:space="preserve">- </w:t>
      </w:r>
      <w:r>
        <w:rPr>
          <w:b/>
          <w:bCs/>
          <w:szCs w:val="24"/>
        </w:rPr>
        <w:t xml:space="preserve"> </w:t>
      </w:r>
      <w:r>
        <w:rPr>
          <w:szCs w:val="24"/>
        </w:rPr>
        <w:t>Kulü</w:t>
      </w:r>
      <w:r>
        <w:rPr>
          <w:szCs w:val="24"/>
        </w:rPr>
        <w:t>bün adı</w:t>
      </w:r>
      <w:r>
        <w:rPr>
          <w:szCs w:val="24"/>
        </w:rPr>
        <w:t xml:space="preserve">, </w:t>
      </w:r>
      <w:r>
        <w:rPr>
          <w:szCs w:val="24"/>
        </w:rPr>
        <w:t>Dicle Üniversitesi E</w:t>
      </w:r>
      <w:r>
        <w:rPr>
          <w:szCs w:val="24"/>
        </w:rPr>
        <w:t xml:space="preserve">n </w:t>
      </w:r>
      <w:r>
        <w:rPr>
          <w:szCs w:val="24"/>
        </w:rPr>
        <w:t>Oyun Kulüb</w:t>
      </w:r>
      <w:r>
        <w:rPr>
          <w:szCs w:val="24"/>
        </w:rPr>
        <w:t>ü</w:t>
      </w:r>
      <w:r>
        <w:rPr>
          <w:b/>
          <w:bCs/>
          <w:szCs w:val="24"/>
        </w:rPr>
        <w:t>’</w:t>
      </w:r>
      <w:r>
        <w:rPr>
          <w:szCs w:val="24"/>
          <w:bdr w:val="none" w:sz="0" w:space="0" w:color="auto" w:frame="true"/>
        </w:rPr>
        <w:t>d</w:t>
      </w:r>
      <w:r>
        <w:rPr>
          <w:szCs w:val="24"/>
          <w:bdr w:val="none" w:sz="0" w:space="0" w:color="auto" w:frame="true"/>
        </w:rPr>
        <w:t>ü</w:t>
      </w:r>
      <w:r>
        <w:rPr>
          <w:szCs w:val="24"/>
          <w:bdr w:val="none" w:sz="0" w:space="0" w:color="auto" w:frame="true"/>
        </w:rPr>
        <w:t>r.</w:t>
      </w:r>
    </w:p>
    <w:p w14:paraId="0E2ADB50">
      <w:pPr>
        <w:pStyle w:val="style94"/>
        <w:shd w:val="clear" w:color="auto" w:fill="ffffff"/>
        <w:spacing w:before="0" w:after="0"/>
        <w:jc w:val="both"/>
        <w:textAlignment w:val="baseline"/>
        <w:rPr>
          <w:b/>
          <w:bCs/>
          <w:szCs w:val="24"/>
          <w:bdr w:val="none" w:sz="0" w:space="0" w:color="auto" w:frame="true"/>
        </w:rPr>
      </w:pPr>
      <w:r>
        <w:rPr>
          <w:b/>
          <w:bCs/>
          <w:szCs w:val="24"/>
          <w:bdr w:val="none" w:sz="0" w:space="0" w:color="auto" w:frame="true"/>
        </w:rPr>
        <w:t xml:space="preserve">Kulübün amaçları </w:t>
      </w:r>
    </w:p>
    <w:p w14:paraId="1D2C39FF">
      <w:pPr>
        <w:pStyle w:val="style0"/>
        <w:widowControl w:val="false"/>
        <w:autoSpaceDE w:val="false"/>
        <w:autoSpaceDN w:val="false"/>
        <w:adjustRightInd w:val="false"/>
        <w:jc w:val="both"/>
        <w:rPr>
          <w:sz w:val="24"/>
          <w:szCs w:val="24"/>
          <w:bdr w:val="none" w:sz="0" w:space="0" w:color="auto" w:frame="true"/>
        </w:rPr>
      </w:pPr>
      <w:r>
        <w:rPr>
          <w:b/>
          <w:bCs/>
          <w:sz w:val="24"/>
          <w:szCs w:val="24"/>
        </w:rPr>
        <w:t>Madde 6</w:t>
      </w:r>
      <w:r>
        <w:rPr>
          <w:b/>
          <w:bCs/>
          <w:sz w:val="24"/>
          <w:szCs w:val="24"/>
        </w:rPr>
        <w:t xml:space="preserve">- </w:t>
      </w:r>
      <w:r>
        <w:rPr>
          <w:sz w:val="24"/>
          <w:szCs w:val="24"/>
          <w:bdr w:val="none" w:sz="0" w:space="0" w:color="auto" w:frame="true"/>
        </w:rPr>
        <w:t>Dicle Üniversi</w:t>
      </w:r>
      <w:r>
        <w:rPr>
          <w:sz w:val="24"/>
          <w:szCs w:val="24"/>
          <w:bdr w:val="none" w:sz="0" w:space="0" w:color="auto" w:frame="true"/>
        </w:rPr>
        <w:t xml:space="preserve">tesi En Oyun </w:t>
      </w:r>
      <w:r>
        <w:rPr>
          <w:sz w:val="24"/>
          <w:szCs w:val="24"/>
          <w:bdr w:val="none" w:sz="0" w:space="0" w:color="auto" w:frame="true"/>
        </w:rPr>
        <w:t>Kulübü</w:t>
      </w:r>
      <w:r>
        <w:rPr>
          <w:sz w:val="24"/>
          <w:szCs w:val="24"/>
          <w:bdr w:val="none" w:sz="0" w:space="0" w:color="auto" w:frame="true"/>
        </w:rPr>
        <w:t>:</w:t>
      </w:r>
    </w:p>
    <w:p w14:paraId="5F77D14A">
      <w:pPr>
        <w:pStyle w:val="style94"/>
        <w:shd w:val="clear" w:color="auto" w:fill="ffffff"/>
        <w:spacing w:before="0" w:after="0"/>
        <w:jc w:val="both"/>
        <w:textAlignment w:val="baseline"/>
        <w:rPr>
          <w:szCs w:val="24"/>
          <w:bdr w:val="none" w:sz="0" w:space="0" w:color="auto" w:frame="true"/>
        </w:rPr>
      </w:pPr>
      <w:r>
        <w:rPr>
          <w:szCs w:val="24"/>
          <w:bdr w:val="none" w:sz="0" w:space="0" w:color="auto" w:frame="true"/>
        </w:rPr>
        <w:t>Kutu oyunları ve masa oyunları başta olmak üzere</w:t>
      </w:r>
      <w:r>
        <w:rPr>
          <w:szCs w:val="24"/>
          <w:bdr w:val="none" w:sz="0" w:space="0" w:color="auto" w:frame="true"/>
        </w:rPr>
        <w:t>,</w:t>
      </w:r>
      <w:r>
        <w:rPr>
          <w:szCs w:val="24"/>
          <w:bdr w:val="none" w:sz="0" w:space="0" w:color="auto" w:frame="true"/>
        </w:rPr>
        <w:t xml:space="preserve"> </w:t>
      </w:r>
      <w:r>
        <w:rPr>
          <w:szCs w:val="24"/>
          <w:bdr w:val="none" w:sz="0" w:space="0" w:color="auto" w:frame="true"/>
        </w:rPr>
        <w:t xml:space="preserve">e-spor da dahil her alandaki </w:t>
      </w:r>
      <w:r>
        <w:rPr>
          <w:szCs w:val="24"/>
          <w:bdr w:val="none" w:sz="0" w:space="0" w:color="auto" w:frame="true"/>
        </w:rPr>
        <w:t xml:space="preserve">oyunlarla ilgilenen, bu gibi </w:t>
      </w:r>
      <w:r>
        <w:rPr>
          <w:szCs w:val="24"/>
          <w:bdr w:val="none" w:sz="0" w:space="0" w:color="auto" w:frame="true"/>
        </w:rPr>
        <w:t>oyunları oynayan ve aynı zamanda etkinliklerini müzik faaliyetleri</w:t>
      </w:r>
      <w:r>
        <w:rPr>
          <w:szCs w:val="24"/>
          <w:bdr w:val="none" w:sz="0" w:space="0" w:color="auto" w:frame="true"/>
          <w:lang w:val="en-US"/>
        </w:rPr>
        <w:t xml:space="preserve">, anime/manga söyleşileri gibi etkinlikler </w:t>
      </w:r>
      <w:r>
        <w:rPr>
          <w:szCs w:val="24"/>
          <w:bdr w:val="none" w:sz="0" w:space="0" w:color="auto" w:frame="true"/>
        </w:rPr>
        <w:t>ile destekleyen</w:t>
      </w:r>
      <w:r>
        <w:rPr>
          <w:szCs w:val="24"/>
          <w:bdr w:val="none" w:sz="0" w:space="0" w:color="auto" w:frame="true"/>
        </w:rPr>
        <w:t xml:space="preserve">, </w:t>
      </w:r>
      <w:r>
        <w:rPr>
          <w:szCs w:val="24"/>
          <w:bdr w:val="none" w:sz="0" w:space="0" w:color="auto" w:frame="true"/>
        </w:rPr>
        <w:t xml:space="preserve">bu gibi oyunları oynayan </w:t>
      </w:r>
      <w:r>
        <w:rPr>
          <w:szCs w:val="24"/>
          <w:bdr w:val="none" w:sz="0" w:space="0" w:color="auto" w:frame="true"/>
        </w:rPr>
        <w:t>öğrencilerin buluşmasını</w:t>
      </w:r>
      <w:r>
        <w:rPr>
          <w:szCs w:val="24"/>
          <w:bdr w:val="none" w:sz="0" w:space="0" w:color="auto" w:frame="true"/>
        </w:rPr>
        <w:t>,</w:t>
      </w:r>
      <w:r>
        <w:rPr>
          <w:szCs w:val="24"/>
          <w:bdr w:val="none" w:sz="0" w:space="0" w:color="auto" w:frame="true"/>
        </w:rPr>
        <w:t xml:space="preserve"> </w:t>
      </w:r>
      <w:r>
        <w:rPr>
          <w:szCs w:val="24"/>
          <w:bdr w:val="none" w:sz="0" w:space="0" w:color="auto" w:frame="true"/>
        </w:rPr>
        <w:t>öğrencilerin zihinsel becerilerini</w:t>
      </w:r>
      <w:r>
        <w:rPr>
          <w:szCs w:val="24"/>
          <w:bdr w:val="none" w:sz="0" w:space="0" w:color="auto" w:frame="true"/>
        </w:rPr>
        <w:t>,</w:t>
      </w:r>
      <w:r>
        <w:rPr>
          <w:szCs w:val="24"/>
          <w:bdr w:val="none" w:sz="0" w:space="0" w:color="auto" w:frame="true"/>
        </w:rPr>
        <w:t xml:space="preserve"> </w:t>
      </w:r>
      <w:r>
        <w:rPr>
          <w:szCs w:val="24"/>
          <w:bdr w:val="none" w:sz="0" w:space="0" w:color="auto" w:frame="true"/>
        </w:rPr>
        <w:t>takım çalışması ve iletişim yetenekl</w:t>
      </w:r>
      <w:r>
        <w:rPr>
          <w:szCs w:val="24"/>
          <w:bdr w:val="none" w:sz="0" w:space="0" w:color="auto" w:frame="true"/>
        </w:rPr>
        <w:t>erini geliştirmelerini sağlamayı</w:t>
      </w:r>
      <w:r>
        <w:rPr>
          <w:szCs w:val="24"/>
          <w:bdr w:val="none" w:sz="0" w:space="0" w:color="auto" w:frame="true"/>
        </w:rPr>
        <w:t>,</w:t>
      </w:r>
      <w:r>
        <w:rPr>
          <w:szCs w:val="24"/>
          <w:bdr w:val="none" w:sz="0" w:space="0" w:color="auto" w:frame="true"/>
        </w:rPr>
        <w:t xml:space="preserve"> </w:t>
      </w:r>
      <w:r>
        <w:rPr>
          <w:szCs w:val="24"/>
          <w:bdr w:val="none" w:sz="0" w:space="0" w:color="auto" w:frame="true"/>
        </w:rPr>
        <w:t>oyun kültürünü yaygınlaştırmayı,</w:t>
      </w:r>
      <w:r>
        <w:rPr>
          <w:szCs w:val="24"/>
          <w:bdr w:val="none" w:sz="0" w:space="0" w:color="auto" w:frame="true"/>
        </w:rPr>
        <w:t xml:space="preserve"> </w:t>
      </w:r>
      <w:r>
        <w:rPr>
          <w:szCs w:val="24"/>
          <w:bdr w:val="none" w:sz="0" w:space="0" w:color="auto" w:frame="true"/>
        </w:rPr>
        <w:t xml:space="preserve">sosyalleşmeye teşvik etmeyi ve etkinlikleriyle </w:t>
      </w:r>
      <w:r>
        <w:rPr>
          <w:szCs w:val="24"/>
          <w:bdr w:val="none" w:sz="0" w:space="0" w:color="auto" w:frame="true"/>
        </w:rPr>
        <w:t>öğrencilerin boş zamanlarını verimli değerle</w:t>
      </w:r>
      <w:r>
        <w:rPr>
          <w:szCs w:val="24"/>
          <w:bdr w:val="none" w:sz="0" w:space="0" w:color="auto" w:frame="true"/>
        </w:rPr>
        <w:t>n</w:t>
      </w:r>
      <w:r>
        <w:rPr>
          <w:szCs w:val="24"/>
          <w:bdr w:val="none" w:sz="0" w:space="0" w:color="auto" w:frame="true"/>
        </w:rPr>
        <w:t xml:space="preserve">dirmelerine </w:t>
      </w:r>
      <w:r>
        <w:rPr>
          <w:szCs w:val="24"/>
          <w:bdr w:val="none" w:sz="0" w:space="0" w:color="auto" w:frame="true"/>
        </w:rPr>
        <w:t>katkıda bulunma</w:t>
      </w:r>
      <w:r>
        <w:rPr>
          <w:szCs w:val="24"/>
          <w:bdr w:val="none" w:sz="0" w:space="0" w:color="auto" w:frame="true"/>
        </w:rPr>
        <w:t>yı amaçlar.</w:t>
      </w:r>
    </w:p>
    <w:p w14:paraId="12A4FD6B">
      <w:pPr>
        <w:pStyle w:val="style0"/>
        <w:widowControl w:val="false"/>
        <w:autoSpaceDE w:val="false"/>
        <w:autoSpaceDN w:val="false"/>
        <w:adjustRightInd w:val="false"/>
        <w:jc w:val="both"/>
        <w:rPr>
          <w:b/>
          <w:bCs/>
          <w:sz w:val="24"/>
          <w:szCs w:val="24"/>
        </w:rPr>
      </w:pPr>
      <w:r>
        <w:rPr>
          <w:b/>
          <w:bCs/>
          <w:sz w:val="24"/>
          <w:szCs w:val="24"/>
        </w:rPr>
        <w:t>Kulübün Faaliyetleri</w:t>
      </w:r>
    </w:p>
    <w:p w14:paraId="5E9ABD2C">
      <w:pPr>
        <w:pStyle w:val="style0"/>
        <w:widowControl w:val="false"/>
        <w:autoSpaceDE w:val="false"/>
        <w:autoSpaceDN w:val="false"/>
        <w:adjustRightInd w:val="false"/>
        <w:jc w:val="both"/>
        <w:rPr>
          <w:color w:val="000000"/>
          <w:sz w:val="24"/>
          <w:szCs w:val="24"/>
          <w:bdr w:val="none" w:sz="0" w:space="0" w:color="auto" w:frame="true"/>
        </w:rPr>
      </w:pPr>
      <w:r>
        <w:rPr>
          <w:b/>
          <w:bCs/>
          <w:sz w:val="24"/>
          <w:szCs w:val="24"/>
        </w:rPr>
        <w:t>Madde 7</w:t>
      </w:r>
      <w:r>
        <w:rPr>
          <w:b/>
          <w:bCs/>
          <w:sz w:val="24"/>
          <w:szCs w:val="24"/>
        </w:rPr>
        <w:t xml:space="preserve">- </w:t>
      </w:r>
      <w:r>
        <w:rPr>
          <w:color w:val="000000"/>
          <w:sz w:val="24"/>
          <w:szCs w:val="24"/>
          <w:bdr w:val="none" w:sz="0" w:space="0" w:color="auto" w:frame="true"/>
        </w:rPr>
        <w:t xml:space="preserve"> Kulübün Başlıca Etkinlik Alanları</w:t>
      </w:r>
      <w:r>
        <w:rPr>
          <w:color w:val="000000"/>
          <w:sz w:val="24"/>
          <w:szCs w:val="24"/>
          <w:bdr w:val="none" w:sz="0" w:space="0" w:color="auto" w:frame="true"/>
        </w:rPr>
        <w:t xml:space="preserve"> şunlardır</w:t>
      </w:r>
      <w:r>
        <w:rPr>
          <w:color w:val="000000"/>
          <w:sz w:val="24"/>
          <w:szCs w:val="24"/>
          <w:bdr w:val="none" w:sz="0" w:space="0" w:color="auto" w:frame="true"/>
        </w:rPr>
        <w:t>:</w:t>
      </w:r>
    </w:p>
    <w:p w14:paraId="71582FE0">
      <w:pPr>
        <w:pStyle w:val="style0"/>
        <w:widowControl w:val="false"/>
        <w:autoSpaceDE w:val="false"/>
        <w:autoSpaceDN w:val="false"/>
        <w:adjustRightInd w:val="false"/>
        <w:jc w:val="both"/>
        <w:rPr>
          <w:sz w:val="24"/>
          <w:szCs w:val="24"/>
          <w:bdr w:val="none" w:sz="0" w:space="0" w:color="auto" w:frame="true"/>
        </w:rPr>
      </w:pPr>
      <w:r>
        <w:rPr>
          <w:b/>
          <w:bCs/>
          <w:sz w:val="24"/>
          <w:szCs w:val="24"/>
          <w:bdr w:val="none" w:sz="0" w:space="0" w:color="auto" w:frame="true"/>
        </w:rPr>
        <w:t>a</w:t>
      </w:r>
      <w:r>
        <w:rPr>
          <w:b/>
          <w:bCs/>
          <w:sz w:val="24"/>
          <w:szCs w:val="24"/>
          <w:bdr w:val="none" w:sz="0" w:space="0" w:color="auto" w:frame="true"/>
        </w:rPr>
        <w:t>)</w:t>
      </w:r>
      <w:r>
        <w:rPr>
          <w:sz w:val="24"/>
          <w:szCs w:val="24"/>
          <w:bdr w:val="none" w:sz="0" w:space="0" w:color="auto" w:frame="true"/>
        </w:rPr>
        <w:t>Dicle Üniversitesi Konferans Salonları</w:t>
      </w:r>
      <w:r>
        <w:rPr>
          <w:sz w:val="24"/>
          <w:szCs w:val="24"/>
          <w:bdr w:val="none" w:sz="0" w:space="0" w:color="auto" w:frame="true"/>
        </w:rPr>
        <w:tab/>
      </w:r>
    </w:p>
    <w:p w14:paraId="5F319DFB">
      <w:pPr>
        <w:pStyle w:val="style0"/>
        <w:widowControl w:val="false"/>
        <w:autoSpaceDE w:val="false"/>
        <w:autoSpaceDN w:val="false"/>
        <w:adjustRightInd w:val="false"/>
        <w:jc w:val="both"/>
        <w:rPr>
          <w:sz w:val="24"/>
          <w:szCs w:val="24"/>
          <w:bdr w:val="none" w:sz="0" w:space="0" w:color="auto" w:frame="true"/>
        </w:rPr>
      </w:pPr>
      <w:r>
        <w:rPr>
          <w:sz w:val="24"/>
          <w:szCs w:val="24"/>
          <w:bdr w:val="none" w:sz="0" w:space="0" w:color="auto" w:frame="true"/>
        </w:rPr>
        <w:t>b)</w:t>
      </w:r>
      <w:r>
        <w:rPr>
          <w:sz w:val="24"/>
          <w:szCs w:val="24"/>
          <w:bdr w:val="none" w:sz="0" w:space="0" w:color="auto" w:frame="true"/>
        </w:rPr>
        <w:t>Gen</w:t>
      </w:r>
      <w:r>
        <w:rPr>
          <w:sz w:val="24"/>
          <w:szCs w:val="24"/>
          <w:bdr w:val="none" w:sz="0" w:space="0" w:color="auto" w:frame="true"/>
        </w:rPr>
        <w:t>ç Ofis Etkinlik Alanları</w:t>
      </w:r>
    </w:p>
    <w:p w14:paraId="0D869EE5">
      <w:pPr>
        <w:pStyle w:val="style0"/>
        <w:widowControl w:val="false"/>
        <w:autoSpaceDE w:val="false"/>
        <w:autoSpaceDN w:val="false"/>
        <w:adjustRightInd w:val="false"/>
        <w:jc w:val="both"/>
        <w:rPr>
          <w:sz w:val="24"/>
          <w:szCs w:val="24"/>
          <w:bdr w:val="none" w:sz="0" w:space="0" w:color="auto" w:frame="true"/>
        </w:rPr>
      </w:pPr>
      <w:r>
        <w:rPr>
          <w:sz w:val="24"/>
          <w:szCs w:val="24"/>
          <w:bdr w:val="none" w:sz="0" w:space="0" w:color="auto" w:frame="true"/>
        </w:rPr>
        <w:t>c)</w:t>
      </w:r>
      <w:r>
        <w:rPr>
          <w:sz w:val="24"/>
          <w:szCs w:val="24"/>
          <w:bdr w:val="none" w:sz="0" w:space="0" w:color="auto" w:frame="true"/>
        </w:rPr>
        <w:t>Dicle Üniversitesi Kütüphane Salonları</w:t>
      </w:r>
    </w:p>
    <w:p w14:paraId="5CBFEA89">
      <w:pPr>
        <w:pStyle w:val="style0"/>
        <w:widowControl w:val="false"/>
        <w:autoSpaceDE w:val="false"/>
        <w:autoSpaceDN w:val="false"/>
        <w:adjustRightInd w:val="false"/>
        <w:jc w:val="both"/>
        <w:rPr>
          <w:b/>
          <w:sz w:val="24"/>
          <w:szCs w:val="24"/>
          <w:bdr w:val="none" w:sz="0" w:space="0" w:color="auto" w:frame="true"/>
        </w:rPr>
      </w:pPr>
    </w:p>
    <w:p w14:paraId="49957F42">
      <w:pPr>
        <w:pStyle w:val="style0"/>
        <w:widowControl w:val="false"/>
        <w:autoSpaceDE w:val="false"/>
        <w:autoSpaceDN w:val="false"/>
        <w:adjustRightInd w:val="false"/>
        <w:jc w:val="both"/>
        <w:rPr>
          <w:sz w:val="24"/>
          <w:szCs w:val="24"/>
        </w:rPr>
      </w:pPr>
      <w:r>
        <w:rPr>
          <w:b/>
          <w:bCs/>
          <w:sz w:val="24"/>
          <w:szCs w:val="24"/>
        </w:rPr>
        <w:t>Madde 8</w:t>
      </w:r>
      <w:r>
        <w:rPr>
          <w:b/>
          <w:bCs/>
          <w:sz w:val="24"/>
          <w:szCs w:val="24"/>
        </w:rPr>
        <w:t xml:space="preserve">- </w:t>
      </w:r>
      <w:r>
        <w:rPr>
          <w:sz w:val="24"/>
          <w:szCs w:val="24"/>
        </w:rPr>
        <w:t>Kulüpler, gerçekleştirmeyi planladıkları her türlü etkinliği SKS Daire Başkanlığına en az üç hafta önceden bir yazı ile bildirmekle yükümlüdürler. Komisyon Yönetim Kurulunun onayı olmaksızın kulüpler sponsor anlaşması yapamazlar.</w:t>
      </w:r>
    </w:p>
    <w:p w14:paraId="073FE517">
      <w:pPr>
        <w:pStyle w:val="style0"/>
        <w:widowControl w:val="false"/>
        <w:autoSpaceDE w:val="false"/>
        <w:autoSpaceDN w:val="false"/>
        <w:adjustRightInd w:val="false"/>
        <w:jc w:val="both"/>
        <w:rPr>
          <w:sz w:val="24"/>
          <w:szCs w:val="24"/>
        </w:rPr>
      </w:pPr>
      <w:r>
        <w:rPr>
          <w:b/>
          <w:bCs/>
          <w:sz w:val="24"/>
          <w:szCs w:val="24"/>
        </w:rPr>
        <w:t>Madde 9</w:t>
      </w:r>
      <w:r>
        <w:rPr>
          <w:b/>
          <w:bCs/>
          <w:sz w:val="24"/>
          <w:szCs w:val="24"/>
        </w:rPr>
        <w:t>-</w:t>
      </w:r>
      <w:r>
        <w:rPr>
          <w:b/>
          <w:bCs/>
          <w:sz w:val="24"/>
          <w:szCs w:val="24"/>
        </w:rPr>
        <w:t xml:space="preserve"> </w:t>
      </w:r>
      <w:r>
        <w:rPr>
          <w:sz w:val="24"/>
          <w:szCs w:val="24"/>
        </w:rPr>
        <w:t xml:space="preserve">Kulüpler tek bir alanda faaliyet gösterebilirler, kendi aralarında alt topluluk kuramazlar, ancak merkezden uzak bulunan birimlerde aynı faaliyetlerde bulunmak isteniliyorsa, kulüp genel kurulunun da onayı ile ilgili birimin atadığı öğretim elemanı olan bir danışman yardımcısı gözetiminde kulübe bağlı olarak faaliyet yapabilirler. </w:t>
      </w:r>
    </w:p>
    <w:p w14:paraId="39445C3A">
      <w:pPr>
        <w:pStyle w:val="style0"/>
        <w:widowControl w:val="false"/>
        <w:autoSpaceDE w:val="false"/>
        <w:autoSpaceDN w:val="false"/>
        <w:adjustRightInd w:val="false"/>
        <w:jc w:val="both"/>
        <w:rPr>
          <w:b/>
          <w:bCs/>
          <w:sz w:val="24"/>
          <w:szCs w:val="24"/>
        </w:rPr>
      </w:pPr>
      <w:r>
        <w:rPr>
          <w:b/>
          <w:bCs/>
          <w:sz w:val="24"/>
          <w:szCs w:val="24"/>
        </w:rPr>
        <w:t xml:space="preserve">Kulübe </w:t>
      </w:r>
      <w:r>
        <w:rPr>
          <w:b/>
          <w:bCs/>
          <w:sz w:val="24"/>
          <w:szCs w:val="24"/>
        </w:rPr>
        <w:t>Üye Olma</w:t>
      </w:r>
    </w:p>
    <w:p w14:paraId="0E92F1BE">
      <w:pPr>
        <w:pStyle w:val="style0"/>
        <w:widowControl w:val="false"/>
        <w:autoSpaceDE w:val="false"/>
        <w:autoSpaceDN w:val="false"/>
        <w:adjustRightInd w:val="false"/>
        <w:jc w:val="both"/>
        <w:rPr>
          <w:sz w:val="24"/>
          <w:szCs w:val="24"/>
        </w:rPr>
      </w:pPr>
      <w:r>
        <w:rPr>
          <w:b/>
          <w:bCs/>
          <w:sz w:val="24"/>
          <w:szCs w:val="24"/>
        </w:rPr>
        <w:t>Madde 10</w:t>
      </w:r>
      <w:r>
        <w:rPr>
          <w:b/>
          <w:bCs/>
          <w:sz w:val="24"/>
          <w:szCs w:val="24"/>
        </w:rPr>
        <w:t xml:space="preserve">- </w:t>
      </w:r>
      <w:r>
        <w:rPr>
          <w:b/>
          <w:bCs/>
          <w:sz w:val="24"/>
          <w:szCs w:val="24"/>
        </w:rPr>
        <w:t xml:space="preserve"> </w:t>
      </w:r>
      <w:r>
        <w:rPr>
          <w:sz w:val="24"/>
          <w:szCs w:val="24"/>
        </w:rPr>
        <w:t>Dicle</w:t>
      </w:r>
      <w:r>
        <w:rPr>
          <w:sz w:val="24"/>
          <w:szCs w:val="24"/>
        </w:rPr>
        <w:t xml:space="preserve"> Üniversitesine kayıtlı her öğrenci </w:t>
      </w:r>
      <w:r>
        <w:rPr>
          <w:sz w:val="24"/>
          <w:szCs w:val="24"/>
        </w:rPr>
        <w:t xml:space="preserve">bu kulübe üye olabilir. Bir öğrenci birden fazla </w:t>
      </w:r>
      <w:r>
        <w:rPr>
          <w:sz w:val="24"/>
          <w:szCs w:val="24"/>
        </w:rPr>
        <w:t xml:space="preserve">kulübe mevzuatı çerçevesinde üye olabilir, ancak birden fazla kulübün yönetim kuruluna seçilemez. Bir dönem veya daha fazla izin almış olan öğrenciler izinli bulundukları sürece kulüp faaliyetlerine katılamazlar. </w:t>
      </w:r>
    </w:p>
    <w:p w14:paraId="3650C33E">
      <w:pPr>
        <w:pStyle w:val="style0"/>
        <w:widowControl w:val="false"/>
        <w:autoSpaceDE w:val="false"/>
        <w:autoSpaceDN w:val="false"/>
        <w:adjustRightInd w:val="false"/>
        <w:jc w:val="both"/>
        <w:rPr>
          <w:b/>
          <w:bCs/>
          <w:sz w:val="24"/>
          <w:szCs w:val="24"/>
        </w:rPr>
      </w:pPr>
      <w:r>
        <w:rPr>
          <w:b/>
          <w:bCs/>
          <w:sz w:val="24"/>
          <w:szCs w:val="24"/>
        </w:rPr>
        <w:t>Üyeli</w:t>
      </w:r>
      <w:r>
        <w:rPr>
          <w:rFonts w:eastAsia="Verdana,Bold"/>
          <w:b/>
          <w:bCs/>
          <w:sz w:val="24"/>
          <w:szCs w:val="24"/>
        </w:rPr>
        <w:t>ğ</w:t>
      </w:r>
      <w:r>
        <w:rPr>
          <w:b/>
          <w:bCs/>
          <w:sz w:val="24"/>
          <w:szCs w:val="24"/>
        </w:rPr>
        <w:t>in Sona Ermesi</w:t>
      </w:r>
    </w:p>
    <w:p w14:paraId="535EE45C">
      <w:pPr>
        <w:pStyle w:val="style0"/>
        <w:jc w:val="both"/>
        <w:rPr>
          <w:b/>
          <w:color w:val="0000ff"/>
          <w:sz w:val="24"/>
          <w:szCs w:val="24"/>
          <w:highlight w:val="yellow"/>
        </w:rPr>
      </w:pPr>
      <w:r>
        <w:rPr>
          <w:b/>
          <w:bCs/>
          <w:sz w:val="24"/>
          <w:szCs w:val="24"/>
        </w:rPr>
        <w:t>Madde 11</w:t>
      </w:r>
      <w:r>
        <w:rPr>
          <w:b/>
          <w:bCs/>
          <w:sz w:val="24"/>
          <w:szCs w:val="24"/>
        </w:rPr>
        <w:t xml:space="preserve">- </w:t>
      </w:r>
      <w:r>
        <w:rPr>
          <w:sz w:val="24"/>
          <w:szCs w:val="24"/>
        </w:rPr>
        <w:t>Mezun olan, herhangi bir nedenle üniversiteden ilişiği kesilen, kaydını donduran, Yüksek Öğretim Kurumları Öğrenci Disiplin Yönetmeliği hükümlerince ceza alan ve bu cezası kesinleşen öğrencinin üyeliği kendiliğinden sona erer.</w:t>
      </w:r>
    </w:p>
    <w:p w14:paraId="7A6B7828">
      <w:pPr>
        <w:pStyle w:val="style0"/>
        <w:jc w:val="both"/>
        <w:rPr>
          <w:color w:val="000000"/>
          <w:sz w:val="24"/>
          <w:szCs w:val="24"/>
        </w:rPr>
      </w:pPr>
      <w:r>
        <w:rPr>
          <w:b/>
          <w:bCs/>
          <w:sz w:val="24"/>
          <w:szCs w:val="24"/>
        </w:rPr>
        <w:t>Madde 12</w:t>
      </w:r>
      <w:r>
        <w:rPr>
          <w:b/>
          <w:bCs/>
          <w:sz w:val="24"/>
          <w:szCs w:val="24"/>
        </w:rPr>
        <w:t>-</w:t>
      </w:r>
      <w:r>
        <w:rPr>
          <w:b/>
          <w:bCs/>
          <w:color w:val="000000"/>
          <w:sz w:val="24"/>
          <w:szCs w:val="24"/>
        </w:rPr>
        <w:t xml:space="preserve"> </w:t>
      </w:r>
      <w:r>
        <w:rPr>
          <w:color w:val="000000"/>
          <w:sz w:val="24"/>
          <w:szCs w:val="24"/>
        </w:rPr>
        <w:t>Üyelikten ayrılma, kulüp yönetim kuruluna verilecek bir dilekçe sonrası Kulüp Yönetim Kurulu kararı ile gerçekleşir. Kulüp amaçlarına aykırı çalışma yapanlar, verilen görevi yerine getiremeyenler</w:t>
      </w:r>
      <w:r>
        <w:rPr>
          <w:color w:val="000000"/>
          <w:sz w:val="24"/>
          <w:szCs w:val="24"/>
        </w:rPr>
        <w:t>,</w:t>
      </w:r>
      <w:r>
        <w:rPr>
          <w:color w:val="000000"/>
          <w:sz w:val="24"/>
          <w:szCs w:val="24"/>
        </w:rPr>
        <w:t xml:space="preserve"> </w:t>
      </w:r>
      <w:r>
        <w:rPr>
          <w:rStyle w:val="style4098"/>
          <w:color w:val="000000"/>
          <w:sz w:val="24"/>
          <w:szCs w:val="24"/>
        </w:rPr>
        <w:t>yönetim</w:t>
      </w:r>
      <w:r>
        <w:rPr>
          <w:color w:val="000000"/>
          <w:sz w:val="24"/>
          <w:szCs w:val="24"/>
        </w:rPr>
        <w:t xml:space="preserve"> kurulunun yazılı uyarısına rağmen, bu tutumlarında ısrar edenlerin üyelikleri</w:t>
      </w:r>
      <w:r>
        <w:rPr>
          <w:color w:val="000000"/>
          <w:sz w:val="24"/>
          <w:szCs w:val="24"/>
        </w:rPr>
        <w:t>,</w:t>
      </w:r>
      <w:r>
        <w:rPr>
          <w:color w:val="000000"/>
          <w:sz w:val="24"/>
          <w:szCs w:val="24"/>
        </w:rPr>
        <w:t xml:space="preserve"> yönetim kurulu kararı ile düşürülebil</w:t>
      </w:r>
      <w:r>
        <w:rPr>
          <w:color w:val="000000"/>
          <w:sz w:val="24"/>
          <w:szCs w:val="24"/>
        </w:rPr>
        <w:t>ir. Üyeliği düşürülen öğrenci,</w:t>
      </w:r>
      <w:r>
        <w:rPr>
          <w:color w:val="000000"/>
          <w:sz w:val="24"/>
          <w:szCs w:val="24"/>
        </w:rPr>
        <w:t xml:space="preserve"> </w:t>
      </w:r>
      <w:r>
        <w:rPr>
          <w:color w:val="000000"/>
          <w:sz w:val="24"/>
          <w:szCs w:val="24"/>
        </w:rPr>
        <w:t>komisyon yönetim kuruluna başvurabilir.</w:t>
      </w:r>
      <w:r>
        <w:rPr>
          <w:color w:val="000000"/>
          <w:sz w:val="24"/>
          <w:szCs w:val="24"/>
        </w:rPr>
        <w:t xml:space="preserve"> </w:t>
      </w:r>
    </w:p>
    <w:p w14:paraId="07ED9577">
      <w:pPr>
        <w:pStyle w:val="style94"/>
        <w:shd w:val="clear" w:color="auto" w:fill="ffffff"/>
        <w:spacing w:before="0" w:after="0"/>
        <w:jc w:val="center"/>
        <w:textAlignment w:val="baseline"/>
        <w:rPr>
          <w:b/>
          <w:bCs/>
        </w:rPr>
      </w:pPr>
      <w:r>
        <w:rPr>
          <w:b/>
          <w:bCs/>
        </w:rPr>
        <w:t>ÜÇÜNCÜ</w:t>
      </w:r>
      <w:r>
        <w:rPr>
          <w:b/>
          <w:bCs/>
        </w:rPr>
        <w:t xml:space="preserve"> BÖLÜM</w:t>
      </w:r>
    </w:p>
    <w:p w14:paraId="408B9E51">
      <w:pPr>
        <w:pStyle w:val="style0"/>
        <w:widowControl w:val="false"/>
        <w:autoSpaceDE w:val="false"/>
        <w:autoSpaceDN w:val="false"/>
        <w:adjustRightInd w:val="false"/>
        <w:jc w:val="center"/>
        <w:rPr>
          <w:rFonts w:eastAsia="Verdana,Bold"/>
          <w:b/>
          <w:bCs/>
          <w:sz w:val="24"/>
          <w:szCs w:val="24"/>
        </w:rPr>
      </w:pPr>
      <w:r>
        <w:rPr>
          <w:b/>
          <w:bCs/>
          <w:sz w:val="24"/>
          <w:szCs w:val="24"/>
        </w:rPr>
        <w:t>Kulü</w:t>
      </w:r>
      <w:r>
        <w:rPr>
          <w:b/>
          <w:bCs/>
          <w:sz w:val="24"/>
          <w:szCs w:val="24"/>
        </w:rPr>
        <w:t xml:space="preserve">bün </w:t>
      </w:r>
      <w:r>
        <w:rPr>
          <w:b/>
          <w:bCs/>
          <w:sz w:val="24"/>
          <w:szCs w:val="24"/>
        </w:rPr>
        <w:t>Kurullar</w:t>
      </w:r>
      <w:r>
        <w:rPr>
          <w:rFonts w:eastAsia="Verdana,Bold"/>
          <w:b/>
          <w:bCs/>
          <w:sz w:val="24"/>
          <w:szCs w:val="24"/>
        </w:rPr>
        <w:t>ı</w:t>
      </w:r>
      <w:r>
        <w:rPr>
          <w:rFonts w:eastAsia="Verdana,Bold"/>
          <w:b/>
          <w:bCs/>
          <w:sz w:val="24"/>
          <w:szCs w:val="24"/>
        </w:rPr>
        <w:t xml:space="preserve"> ve Görevleri</w:t>
      </w:r>
    </w:p>
    <w:p w14:paraId="47456A15">
      <w:pPr>
        <w:pStyle w:val="style0"/>
        <w:widowControl w:val="false"/>
        <w:autoSpaceDE w:val="false"/>
        <w:autoSpaceDN w:val="false"/>
        <w:adjustRightInd w:val="false"/>
        <w:jc w:val="both"/>
        <w:rPr>
          <w:b/>
          <w:bCs/>
          <w:sz w:val="24"/>
          <w:szCs w:val="24"/>
        </w:rPr>
      </w:pPr>
      <w:r>
        <w:rPr>
          <w:b/>
          <w:bCs/>
          <w:sz w:val="24"/>
          <w:szCs w:val="24"/>
        </w:rPr>
        <w:t xml:space="preserve">Kulüp Genel Kurulu </w:t>
      </w:r>
    </w:p>
    <w:p w14:paraId="4D038D9B">
      <w:pPr>
        <w:pStyle w:val="style0"/>
        <w:widowControl w:val="false"/>
        <w:autoSpaceDE w:val="false"/>
        <w:autoSpaceDN w:val="false"/>
        <w:adjustRightInd w:val="false"/>
        <w:jc w:val="both"/>
        <w:rPr>
          <w:rFonts w:eastAsia="Verdana,Bold"/>
          <w:sz w:val="24"/>
          <w:szCs w:val="24"/>
        </w:rPr>
      </w:pPr>
      <w:r>
        <w:rPr>
          <w:b/>
          <w:bCs/>
          <w:sz w:val="24"/>
          <w:szCs w:val="24"/>
        </w:rPr>
        <w:t>Madde 13</w:t>
      </w:r>
      <w:r>
        <w:rPr>
          <w:b/>
          <w:bCs/>
          <w:sz w:val="24"/>
          <w:szCs w:val="24"/>
        </w:rPr>
        <w:t xml:space="preserve">- (1) </w:t>
      </w:r>
      <w:r>
        <w:rPr>
          <w:sz w:val="24"/>
          <w:szCs w:val="24"/>
        </w:rPr>
        <w:t>Kulüp Genel Kurulu, kulübe kayıtlı ve aidatlarını ödemiş</w:t>
      </w:r>
      <w:r>
        <w:rPr>
          <w:color w:val="ff0000"/>
          <w:sz w:val="24"/>
          <w:szCs w:val="24"/>
        </w:rPr>
        <w:t xml:space="preserve"> </w:t>
      </w:r>
      <w:r>
        <w:rPr>
          <w:sz w:val="24"/>
          <w:szCs w:val="24"/>
        </w:rPr>
        <w:t>tüm öğrenciler ile kulüp danışmanından oluşur. Kulüp Genel Kurulu her yıl en geç Kasım ayı içinde olağan toplantısını yaparak gizli oy</w:t>
      </w:r>
      <w:r>
        <w:rPr>
          <w:sz w:val="24"/>
          <w:szCs w:val="24"/>
        </w:rPr>
        <w:t>,</w:t>
      </w:r>
      <w:r>
        <w:rPr>
          <w:sz w:val="24"/>
          <w:szCs w:val="24"/>
        </w:rPr>
        <w:t xml:space="preserve"> açık sayım yöntemi ile Kulüp Yönetim ve Denetim Kurulu Üyeleri ile Kulüp başkanını seçer. </w:t>
      </w:r>
      <w:r>
        <w:rPr>
          <w:rFonts w:eastAsia="Verdana,Bold"/>
          <w:sz w:val="24"/>
          <w:szCs w:val="24"/>
        </w:rPr>
        <w:t>Genel kurul toplantısında salt çoğunluk aranır. İlk toplantıda salt çoğunluk sağlanamadığı takdirde, ilk toplantıdan bir hafta sonra yeniden toplanılarak çoğunluk aranmaksızın seçim yapılır.</w:t>
      </w:r>
    </w:p>
    <w:p w14:paraId="1C5C5551">
      <w:pPr>
        <w:pStyle w:val="style0"/>
        <w:widowControl w:val="false"/>
        <w:autoSpaceDE w:val="false"/>
        <w:autoSpaceDN w:val="false"/>
        <w:adjustRightInd w:val="false"/>
        <w:jc w:val="both"/>
        <w:rPr>
          <w:rFonts w:eastAsia="Verdana,Bold"/>
          <w:sz w:val="24"/>
          <w:szCs w:val="24"/>
        </w:rPr>
      </w:pPr>
      <w:r>
        <w:rPr>
          <w:b/>
          <w:bCs/>
          <w:sz w:val="24"/>
          <w:szCs w:val="24"/>
        </w:rPr>
        <w:t xml:space="preserve">(2) </w:t>
      </w:r>
      <w:r>
        <w:rPr>
          <w:sz w:val="24"/>
          <w:szCs w:val="24"/>
        </w:rPr>
        <w:t xml:space="preserve">Yönetim kurulunun veya denetim kurulunun gerekli gördüğü hallerde ya da üyelerin 2/3'ünün yazılı isteği üzerine olağanüstü genel kurul </w:t>
      </w:r>
      <w:r>
        <w:rPr>
          <w:rStyle w:val="style4098"/>
          <w:sz w:val="24"/>
          <w:szCs w:val="24"/>
        </w:rPr>
        <w:t>toplantısı</w:t>
      </w:r>
      <w:r>
        <w:rPr>
          <w:sz w:val="24"/>
          <w:szCs w:val="24"/>
        </w:rPr>
        <w:t xml:space="preserve"> yapılabilir. Genel Kurul çağrıları, kulüp başkanlığınca SKS Daire Başkanlığına yer-gün-saat ve gündem belirtilmek üzere yazı ile bildirilir ve uygun gör</w:t>
      </w:r>
      <w:r>
        <w:rPr>
          <w:sz w:val="24"/>
          <w:szCs w:val="24"/>
        </w:rPr>
        <w:t xml:space="preserve">ülen yerde </w:t>
      </w:r>
      <w:r>
        <w:rPr>
          <w:sz w:val="24"/>
          <w:szCs w:val="24"/>
        </w:rPr>
        <w:t xml:space="preserve">genel kurul tarihinden en az yedi gün önce ilan edilir. </w:t>
      </w:r>
    </w:p>
    <w:p w14:paraId="1D41CE62">
      <w:pPr>
        <w:pStyle w:val="style0"/>
        <w:widowControl w:val="false"/>
        <w:autoSpaceDE w:val="false"/>
        <w:autoSpaceDN w:val="false"/>
        <w:adjustRightInd w:val="false"/>
        <w:jc w:val="both"/>
        <w:rPr>
          <w:b/>
          <w:bCs/>
          <w:sz w:val="24"/>
          <w:szCs w:val="24"/>
        </w:rPr>
      </w:pPr>
      <w:r>
        <w:rPr>
          <w:b/>
          <w:bCs/>
          <w:sz w:val="24"/>
          <w:szCs w:val="24"/>
        </w:rPr>
        <w:t xml:space="preserve">Kulüp Genel Kurulunun Görevleri </w:t>
      </w:r>
    </w:p>
    <w:p w14:paraId="009743CC">
      <w:pPr>
        <w:pStyle w:val="style0"/>
        <w:widowControl w:val="false"/>
        <w:autoSpaceDE w:val="false"/>
        <w:autoSpaceDN w:val="false"/>
        <w:adjustRightInd w:val="false"/>
        <w:jc w:val="both"/>
        <w:rPr>
          <w:b/>
          <w:bCs/>
          <w:sz w:val="24"/>
          <w:szCs w:val="24"/>
        </w:rPr>
      </w:pPr>
      <w:r>
        <w:rPr>
          <w:b/>
          <w:bCs/>
          <w:sz w:val="24"/>
          <w:szCs w:val="24"/>
        </w:rPr>
        <w:t>Madde 14</w:t>
      </w:r>
      <w:r>
        <w:rPr>
          <w:b/>
          <w:bCs/>
          <w:sz w:val="24"/>
          <w:szCs w:val="24"/>
        </w:rPr>
        <w:t xml:space="preserve">- </w:t>
      </w:r>
      <w:r>
        <w:rPr>
          <w:b/>
          <w:bCs/>
          <w:sz w:val="24"/>
          <w:szCs w:val="24"/>
        </w:rPr>
        <w:t xml:space="preserve"> </w:t>
      </w:r>
      <w:r>
        <w:rPr>
          <w:sz w:val="24"/>
          <w:szCs w:val="24"/>
        </w:rPr>
        <w:t>Kulüp Genel Kurulunun Görevleri şunlardır:</w:t>
      </w:r>
    </w:p>
    <w:p w14:paraId="46109372">
      <w:pPr>
        <w:pStyle w:val="style0"/>
        <w:widowControl w:val="false"/>
        <w:ind w:left="708"/>
        <w:jc w:val="both"/>
        <w:rPr>
          <w:sz w:val="24"/>
          <w:szCs w:val="24"/>
        </w:rPr>
      </w:pPr>
      <w:r>
        <w:rPr>
          <w:b/>
          <w:sz w:val="24"/>
          <w:szCs w:val="24"/>
        </w:rPr>
        <w:t>a)</w:t>
      </w:r>
      <w:r>
        <w:rPr>
          <w:sz w:val="24"/>
          <w:szCs w:val="24"/>
        </w:rPr>
        <w:t xml:space="preserve"> </w:t>
      </w:r>
      <w:r>
        <w:rPr>
          <w:sz w:val="24"/>
          <w:szCs w:val="24"/>
        </w:rPr>
        <w:t xml:space="preserve">Kulüp Yönetim ve Denetim kurullarını seçmek, </w:t>
      </w:r>
    </w:p>
    <w:p w14:paraId="04F547F2">
      <w:pPr>
        <w:pStyle w:val="style0"/>
        <w:ind w:left="708"/>
        <w:jc w:val="both"/>
        <w:rPr>
          <w:sz w:val="24"/>
          <w:szCs w:val="24"/>
        </w:rPr>
      </w:pPr>
      <w:r>
        <w:rPr>
          <w:b/>
          <w:sz w:val="24"/>
          <w:szCs w:val="24"/>
        </w:rPr>
        <w:t>b)</w:t>
      </w:r>
      <w:r>
        <w:rPr>
          <w:sz w:val="24"/>
          <w:szCs w:val="24"/>
        </w:rPr>
        <w:t xml:space="preserve"> </w:t>
      </w:r>
      <w:r>
        <w:rPr>
          <w:sz w:val="24"/>
          <w:szCs w:val="24"/>
        </w:rPr>
        <w:t xml:space="preserve">Yıllık faaliyet programlarını onaylamak, </w:t>
      </w:r>
    </w:p>
    <w:p w14:paraId="50D5D173">
      <w:pPr>
        <w:pStyle w:val="style0"/>
        <w:ind w:left="708"/>
        <w:jc w:val="both"/>
        <w:rPr>
          <w:sz w:val="24"/>
          <w:szCs w:val="24"/>
        </w:rPr>
      </w:pPr>
      <w:r>
        <w:rPr>
          <w:b/>
          <w:sz w:val="24"/>
          <w:szCs w:val="24"/>
        </w:rPr>
        <w:t>c)</w:t>
      </w:r>
      <w:r>
        <w:rPr>
          <w:sz w:val="24"/>
          <w:szCs w:val="24"/>
        </w:rPr>
        <w:t xml:space="preserve"> </w:t>
      </w:r>
      <w:r>
        <w:rPr>
          <w:sz w:val="24"/>
          <w:szCs w:val="24"/>
        </w:rPr>
        <w:t>Yıl içinde boşalan kulüp yönetim ve denetim kurullarına üye seçmek,</w:t>
      </w:r>
    </w:p>
    <w:p w14:paraId="35D10E02">
      <w:pPr>
        <w:pStyle w:val="style0"/>
        <w:ind w:left="708"/>
        <w:jc w:val="both"/>
        <w:rPr>
          <w:sz w:val="24"/>
          <w:szCs w:val="24"/>
        </w:rPr>
      </w:pPr>
      <w:r>
        <w:rPr>
          <w:b/>
          <w:sz w:val="24"/>
          <w:szCs w:val="24"/>
        </w:rPr>
        <w:t>d)</w:t>
      </w:r>
      <w:r>
        <w:rPr>
          <w:sz w:val="24"/>
          <w:szCs w:val="24"/>
        </w:rPr>
        <w:t xml:space="preserve"> </w:t>
      </w:r>
      <w:r>
        <w:rPr>
          <w:sz w:val="24"/>
          <w:szCs w:val="24"/>
        </w:rPr>
        <w:t xml:space="preserve">Kulüp yönetim ve denetim kurallarının raporlarını görüşmek, uygun gördüğü takdirde bu kurulları ibra etmek, </w:t>
      </w:r>
    </w:p>
    <w:p w14:paraId="3013256A">
      <w:pPr>
        <w:pStyle w:val="style0"/>
        <w:ind w:left="708"/>
        <w:jc w:val="both"/>
        <w:rPr>
          <w:sz w:val="24"/>
          <w:szCs w:val="24"/>
        </w:rPr>
      </w:pPr>
      <w:r>
        <w:rPr>
          <w:b/>
          <w:sz w:val="24"/>
          <w:szCs w:val="24"/>
        </w:rPr>
        <w:t>e)</w:t>
      </w:r>
      <w:r>
        <w:rPr>
          <w:sz w:val="24"/>
          <w:szCs w:val="24"/>
        </w:rPr>
        <w:t xml:space="preserve"> </w:t>
      </w:r>
      <w:r>
        <w:rPr>
          <w:sz w:val="24"/>
          <w:szCs w:val="24"/>
        </w:rPr>
        <w:t xml:space="preserve">Üyeliğe başvurusu reddedilmiş veya üyeliği düşmüş öğrencilerin durumunu karara bağlamak, </w:t>
      </w:r>
    </w:p>
    <w:p w14:paraId="698F204F">
      <w:pPr>
        <w:pStyle w:val="style0"/>
        <w:ind w:left="708"/>
        <w:jc w:val="both"/>
        <w:rPr>
          <w:sz w:val="24"/>
          <w:szCs w:val="24"/>
        </w:rPr>
      </w:pPr>
      <w:r>
        <w:rPr>
          <w:b/>
          <w:sz w:val="24"/>
          <w:szCs w:val="24"/>
        </w:rPr>
        <w:t>f)</w:t>
      </w:r>
      <w:r>
        <w:rPr>
          <w:sz w:val="24"/>
          <w:szCs w:val="24"/>
        </w:rPr>
        <w:t xml:space="preserve"> </w:t>
      </w:r>
      <w:r>
        <w:rPr>
          <w:sz w:val="24"/>
          <w:szCs w:val="24"/>
        </w:rPr>
        <w:t xml:space="preserve">Çağrı gündeminde yer almak koşulu ile kulüp tüzüğünü güncelleme çalışmaları yapmak, </w:t>
      </w:r>
    </w:p>
    <w:p w14:paraId="32D75782">
      <w:pPr>
        <w:pStyle w:val="style0"/>
        <w:widowControl w:val="false"/>
        <w:ind w:left="708"/>
        <w:jc w:val="both"/>
        <w:rPr>
          <w:sz w:val="24"/>
          <w:szCs w:val="24"/>
        </w:rPr>
      </w:pPr>
      <w:r>
        <w:rPr>
          <w:b/>
          <w:sz w:val="24"/>
          <w:szCs w:val="24"/>
        </w:rPr>
        <w:t>g)</w:t>
      </w:r>
      <w:r>
        <w:rPr>
          <w:sz w:val="24"/>
          <w:szCs w:val="24"/>
        </w:rPr>
        <w:t xml:space="preserve"> </w:t>
      </w:r>
      <w:r>
        <w:rPr>
          <w:sz w:val="24"/>
          <w:szCs w:val="24"/>
        </w:rPr>
        <w:t xml:space="preserve">Komisyon Yönetim Kuruluna sunulmak üzere Kulüp Yönetim Kurulunca hazırlanan bütçe taslağını görüşmek ve onaylamak, </w:t>
      </w:r>
    </w:p>
    <w:p w14:paraId="0A44E3C8">
      <w:pPr>
        <w:pStyle w:val="style0"/>
        <w:widowControl w:val="false"/>
        <w:ind w:left="708"/>
        <w:jc w:val="both"/>
        <w:rPr>
          <w:sz w:val="24"/>
          <w:szCs w:val="24"/>
        </w:rPr>
      </w:pPr>
      <w:r>
        <w:rPr>
          <w:b/>
          <w:sz w:val="24"/>
          <w:szCs w:val="24"/>
        </w:rPr>
        <w:t>h)</w:t>
      </w:r>
      <w:r>
        <w:rPr>
          <w:sz w:val="24"/>
          <w:szCs w:val="24"/>
        </w:rPr>
        <w:t xml:space="preserve"> </w:t>
      </w:r>
      <w:r>
        <w:rPr>
          <w:sz w:val="24"/>
          <w:szCs w:val="24"/>
        </w:rPr>
        <w:t>Yıllık aidat miktarını belirlemektir.</w:t>
      </w:r>
      <w:r>
        <w:rPr>
          <w:color w:val="ff0000"/>
          <w:sz w:val="24"/>
          <w:szCs w:val="24"/>
        </w:rPr>
        <w:t xml:space="preserve"> </w:t>
      </w:r>
    </w:p>
    <w:p w14:paraId="0FE3230F">
      <w:pPr>
        <w:pStyle w:val="style0"/>
        <w:widowControl w:val="false"/>
        <w:autoSpaceDE w:val="false"/>
        <w:autoSpaceDN w:val="false"/>
        <w:adjustRightInd w:val="false"/>
        <w:jc w:val="both"/>
        <w:rPr>
          <w:b/>
          <w:bCs/>
          <w:sz w:val="24"/>
          <w:szCs w:val="24"/>
        </w:rPr>
      </w:pPr>
      <w:r>
        <w:rPr>
          <w:b/>
          <w:bCs/>
          <w:sz w:val="24"/>
          <w:szCs w:val="24"/>
        </w:rPr>
        <w:t>Kulüp Yönetim Kurulu</w:t>
      </w:r>
    </w:p>
    <w:p w14:paraId="17C4C128">
      <w:pPr>
        <w:pStyle w:val="style0"/>
        <w:widowControl w:val="false"/>
        <w:autoSpaceDE w:val="false"/>
        <w:autoSpaceDN w:val="false"/>
        <w:adjustRightInd w:val="false"/>
        <w:jc w:val="both"/>
        <w:rPr>
          <w:sz w:val="24"/>
          <w:szCs w:val="24"/>
        </w:rPr>
      </w:pPr>
      <w:r>
        <w:rPr>
          <w:b/>
          <w:bCs/>
          <w:sz w:val="24"/>
          <w:szCs w:val="24"/>
        </w:rPr>
        <w:t>Madde 15</w:t>
      </w:r>
      <w:r>
        <w:rPr>
          <w:b/>
          <w:bCs/>
          <w:sz w:val="24"/>
          <w:szCs w:val="24"/>
        </w:rPr>
        <w:t xml:space="preserve">- (1) </w:t>
      </w:r>
      <w:r>
        <w:rPr>
          <w:sz w:val="24"/>
          <w:szCs w:val="24"/>
        </w:rPr>
        <w:t>Kulüp Yönetim Kurulu, Kulüp Genel Kurulunca seçilen beş</w:t>
      </w:r>
      <w:r>
        <w:rPr>
          <w:sz w:val="24"/>
          <w:szCs w:val="24"/>
        </w:rPr>
        <w:t xml:space="preserve"> asil beş yedek</w:t>
      </w:r>
      <w:r>
        <w:rPr>
          <w:sz w:val="24"/>
          <w:szCs w:val="24"/>
        </w:rPr>
        <w:t xml:space="preserve"> üyeden oluşur. Yönetim Kurulu üyeleri aralarından bir başkan, bir başkan yardımcısı, bir </w:t>
      </w:r>
      <w:r>
        <w:rPr>
          <w:sz w:val="24"/>
          <w:szCs w:val="24"/>
        </w:rPr>
        <w:t>katip</w:t>
      </w:r>
      <w:r>
        <w:rPr>
          <w:sz w:val="24"/>
          <w:szCs w:val="24"/>
        </w:rPr>
        <w:t xml:space="preserve"> ve bir sayman seçer. Kurul üyelerinin görev süresi bir yıldır.</w:t>
      </w:r>
    </w:p>
    <w:p w14:paraId="7232D2AD">
      <w:pPr>
        <w:pStyle w:val="style0"/>
        <w:jc w:val="both"/>
        <w:rPr>
          <w:b/>
          <w:sz w:val="24"/>
          <w:szCs w:val="24"/>
        </w:rPr>
      </w:pPr>
      <w:r>
        <w:rPr>
          <w:b/>
          <w:bCs/>
          <w:sz w:val="24"/>
          <w:szCs w:val="24"/>
        </w:rPr>
        <w:t>Kulüp</w:t>
      </w:r>
      <w:r>
        <w:rPr>
          <w:b/>
          <w:sz w:val="24"/>
          <w:szCs w:val="24"/>
        </w:rPr>
        <w:t xml:space="preserve"> Yönetim Kurulunun Görevleri </w:t>
      </w:r>
    </w:p>
    <w:p w14:paraId="22C92B10">
      <w:pPr>
        <w:pStyle w:val="style0"/>
        <w:jc w:val="both"/>
        <w:rPr>
          <w:b/>
          <w:sz w:val="24"/>
          <w:szCs w:val="24"/>
        </w:rPr>
      </w:pPr>
      <w:r>
        <w:rPr>
          <w:b/>
          <w:bCs/>
          <w:sz w:val="24"/>
          <w:szCs w:val="24"/>
        </w:rPr>
        <w:t>Madde 16</w:t>
      </w:r>
      <w:r>
        <w:rPr>
          <w:b/>
          <w:bCs/>
          <w:sz w:val="24"/>
          <w:szCs w:val="24"/>
        </w:rPr>
        <w:t xml:space="preserve">- </w:t>
      </w:r>
      <w:r>
        <w:rPr>
          <w:b/>
          <w:bCs/>
          <w:sz w:val="24"/>
          <w:szCs w:val="24"/>
        </w:rPr>
        <w:t xml:space="preserve"> </w:t>
      </w:r>
      <w:r>
        <w:rPr>
          <w:sz w:val="24"/>
          <w:szCs w:val="24"/>
        </w:rPr>
        <w:t>Kulüp Yönetim Kurulunun Görevleri şunlardır:</w:t>
      </w:r>
    </w:p>
    <w:p w14:paraId="1A85D42A">
      <w:pPr>
        <w:pStyle w:val="style0"/>
        <w:ind w:left="708"/>
        <w:jc w:val="both"/>
        <w:rPr>
          <w:sz w:val="24"/>
          <w:szCs w:val="24"/>
        </w:rPr>
      </w:pPr>
      <w:r>
        <w:rPr>
          <w:b/>
          <w:sz w:val="24"/>
          <w:szCs w:val="24"/>
        </w:rPr>
        <w:t>a)</w:t>
      </w:r>
      <w:r>
        <w:rPr>
          <w:sz w:val="24"/>
          <w:szCs w:val="24"/>
        </w:rPr>
        <w:t xml:space="preserve"> </w:t>
      </w:r>
      <w:r>
        <w:rPr>
          <w:sz w:val="24"/>
          <w:szCs w:val="24"/>
        </w:rPr>
        <w:t>Yıllık çalışma programını hazırlamak ve uygulamak</w:t>
      </w:r>
      <w:r>
        <w:rPr>
          <w:sz w:val="24"/>
          <w:szCs w:val="24"/>
        </w:rPr>
        <w:t>,</w:t>
      </w:r>
      <w:r>
        <w:rPr>
          <w:sz w:val="24"/>
          <w:szCs w:val="24"/>
        </w:rPr>
        <w:t xml:space="preserve"> </w:t>
      </w:r>
    </w:p>
    <w:p w14:paraId="1B291073">
      <w:pPr>
        <w:pStyle w:val="style0"/>
        <w:ind w:left="708"/>
        <w:jc w:val="both"/>
        <w:rPr>
          <w:sz w:val="24"/>
          <w:szCs w:val="24"/>
        </w:rPr>
      </w:pPr>
      <w:r>
        <w:rPr>
          <w:b/>
          <w:sz w:val="24"/>
          <w:szCs w:val="24"/>
        </w:rPr>
        <w:t>b)</w:t>
      </w:r>
      <w:r>
        <w:rPr>
          <w:sz w:val="24"/>
          <w:szCs w:val="24"/>
        </w:rPr>
        <w:t xml:space="preserve"> </w:t>
      </w:r>
      <w:r>
        <w:rPr>
          <w:sz w:val="24"/>
          <w:szCs w:val="24"/>
        </w:rPr>
        <w:t>Genel Kurul tarafından verilen görevleri yapmak</w:t>
      </w:r>
      <w:r>
        <w:rPr>
          <w:sz w:val="24"/>
          <w:szCs w:val="24"/>
        </w:rPr>
        <w:t>,</w:t>
      </w:r>
      <w:r>
        <w:rPr>
          <w:sz w:val="24"/>
          <w:szCs w:val="24"/>
        </w:rPr>
        <w:t xml:space="preserve"> </w:t>
      </w:r>
    </w:p>
    <w:p w14:paraId="1168C04E">
      <w:pPr>
        <w:pStyle w:val="style0"/>
        <w:ind w:left="708"/>
        <w:jc w:val="both"/>
        <w:rPr>
          <w:sz w:val="24"/>
          <w:szCs w:val="24"/>
        </w:rPr>
      </w:pPr>
      <w:r>
        <w:rPr>
          <w:b/>
          <w:sz w:val="24"/>
          <w:szCs w:val="24"/>
        </w:rPr>
        <w:t>c)</w:t>
      </w:r>
      <w:r>
        <w:rPr>
          <w:sz w:val="24"/>
          <w:szCs w:val="24"/>
        </w:rPr>
        <w:t xml:space="preserve"> </w:t>
      </w:r>
      <w:r>
        <w:rPr>
          <w:sz w:val="24"/>
          <w:szCs w:val="24"/>
        </w:rPr>
        <w:t>Kulübün gelir gider hesaplarına ilişkin işleri yapmak</w:t>
      </w:r>
      <w:r>
        <w:rPr>
          <w:sz w:val="24"/>
          <w:szCs w:val="24"/>
        </w:rPr>
        <w:t>,</w:t>
      </w:r>
      <w:r>
        <w:rPr>
          <w:sz w:val="24"/>
          <w:szCs w:val="24"/>
        </w:rPr>
        <w:t xml:space="preserve"> gelecek döneme ait bütçe taslağını hazırlamak</w:t>
      </w:r>
      <w:r>
        <w:rPr>
          <w:sz w:val="24"/>
          <w:szCs w:val="24"/>
        </w:rPr>
        <w:t>,</w:t>
      </w:r>
      <w:r>
        <w:rPr>
          <w:sz w:val="24"/>
          <w:szCs w:val="24"/>
        </w:rPr>
        <w:t xml:space="preserve"> </w:t>
      </w:r>
    </w:p>
    <w:p w14:paraId="7AA63079">
      <w:pPr>
        <w:pStyle w:val="style0"/>
        <w:ind w:left="708"/>
        <w:jc w:val="both"/>
        <w:rPr>
          <w:sz w:val="24"/>
          <w:szCs w:val="24"/>
        </w:rPr>
      </w:pPr>
      <w:r>
        <w:rPr>
          <w:b/>
          <w:sz w:val="24"/>
          <w:szCs w:val="24"/>
        </w:rPr>
        <w:t>d)</w:t>
      </w:r>
      <w:r>
        <w:rPr>
          <w:sz w:val="24"/>
          <w:szCs w:val="24"/>
        </w:rPr>
        <w:t xml:space="preserve"> </w:t>
      </w:r>
      <w:r>
        <w:rPr>
          <w:sz w:val="24"/>
          <w:szCs w:val="24"/>
        </w:rPr>
        <w:t xml:space="preserve">Kulüp gelirlerini kopyalı ve </w:t>
      </w:r>
      <w:r>
        <w:rPr>
          <w:rStyle w:val="style4098"/>
          <w:sz w:val="24"/>
          <w:szCs w:val="24"/>
        </w:rPr>
        <w:t>sıra numaralı</w:t>
      </w:r>
      <w:r>
        <w:rPr>
          <w:sz w:val="24"/>
          <w:szCs w:val="24"/>
        </w:rPr>
        <w:t xml:space="preserve"> veya maktu koçanlı makbuzlarla almak ve kulü</w:t>
      </w:r>
      <w:r>
        <w:rPr>
          <w:sz w:val="24"/>
          <w:szCs w:val="24"/>
        </w:rPr>
        <w:t>p giderlerini belgelerle yapmak,</w:t>
      </w:r>
      <w:r>
        <w:rPr>
          <w:sz w:val="24"/>
          <w:szCs w:val="24"/>
        </w:rPr>
        <w:t xml:space="preserve"> </w:t>
      </w:r>
    </w:p>
    <w:p w14:paraId="549E7E61">
      <w:pPr>
        <w:pStyle w:val="style0"/>
        <w:ind w:left="708"/>
        <w:jc w:val="both"/>
        <w:rPr>
          <w:sz w:val="22"/>
          <w:szCs w:val="22"/>
        </w:rPr>
      </w:pPr>
      <w:r>
        <w:rPr>
          <w:b/>
          <w:sz w:val="22"/>
          <w:szCs w:val="22"/>
        </w:rPr>
        <w:t>e)</w:t>
      </w:r>
      <w:r>
        <w:rPr>
          <w:sz w:val="22"/>
          <w:szCs w:val="22"/>
        </w:rPr>
        <w:t xml:space="preserve"> </w:t>
      </w:r>
      <w:r>
        <w:rPr>
          <w:sz w:val="22"/>
          <w:szCs w:val="22"/>
        </w:rPr>
        <w:t xml:space="preserve">Üye kayıt defteri, karar defteri, gelen/giden evrak defteri, gelir/gider defteri, demirbaş kayıt defteri temin etmek, SKS Daire Başkanlığına tasdik ettirmek ve bu defterleri usulüne göre tutmak. </w:t>
      </w:r>
    </w:p>
    <w:p w14:paraId="5F6322C8">
      <w:pPr>
        <w:pStyle w:val="style0"/>
        <w:ind w:left="708"/>
        <w:jc w:val="both"/>
        <w:rPr>
          <w:sz w:val="22"/>
          <w:szCs w:val="22"/>
        </w:rPr>
      </w:pPr>
      <w:r>
        <w:rPr>
          <w:b/>
          <w:sz w:val="22"/>
          <w:szCs w:val="22"/>
        </w:rPr>
        <w:t>f)</w:t>
      </w:r>
      <w:r>
        <w:rPr>
          <w:sz w:val="22"/>
          <w:szCs w:val="22"/>
        </w:rPr>
        <w:t xml:space="preserve"> </w:t>
      </w:r>
      <w:r>
        <w:rPr>
          <w:sz w:val="22"/>
          <w:szCs w:val="22"/>
        </w:rPr>
        <w:t xml:space="preserve">Üyelik başvurularını değerlendirmek, üyelik başvuruşu reddedilen öğrenciye on beş gün içinde gerekçeli kararı iletmek. </w:t>
      </w:r>
    </w:p>
    <w:p w14:paraId="793A40CC">
      <w:pPr>
        <w:pStyle w:val="style0"/>
        <w:widowControl w:val="false"/>
        <w:autoSpaceDE w:val="false"/>
        <w:autoSpaceDN w:val="false"/>
        <w:adjustRightInd w:val="false"/>
        <w:ind w:left="705"/>
        <w:jc w:val="both"/>
        <w:rPr>
          <w:sz w:val="24"/>
          <w:szCs w:val="24"/>
        </w:rPr>
      </w:pPr>
      <w:r>
        <w:rPr>
          <w:b/>
          <w:sz w:val="24"/>
          <w:szCs w:val="24"/>
        </w:rPr>
        <w:t>g)</w:t>
      </w:r>
      <w:r>
        <w:rPr>
          <w:sz w:val="24"/>
          <w:szCs w:val="24"/>
        </w:rPr>
        <w:t xml:space="preserve"> </w:t>
      </w:r>
      <w:r>
        <w:rPr>
          <w:sz w:val="24"/>
          <w:szCs w:val="24"/>
        </w:rPr>
        <w:t>Öğretim yılı sonunda Komisyon Koordinatörlüğüne yıllık faaliyet raporunu sunmaktır.</w:t>
      </w:r>
    </w:p>
    <w:p w14:paraId="4AD4D2C3">
      <w:pPr>
        <w:pStyle w:val="style0"/>
        <w:jc w:val="both"/>
        <w:rPr>
          <w:color w:val="000000"/>
          <w:sz w:val="24"/>
          <w:szCs w:val="24"/>
        </w:rPr>
      </w:pPr>
      <w:r>
        <w:rPr>
          <w:b/>
          <w:color w:val="000000"/>
          <w:sz w:val="24"/>
          <w:szCs w:val="24"/>
        </w:rPr>
        <w:t xml:space="preserve">Kulüp Denetim Kurulu </w:t>
      </w:r>
    </w:p>
    <w:p w14:paraId="61A65808">
      <w:pPr>
        <w:pStyle w:val="style0"/>
        <w:jc w:val="both"/>
        <w:rPr>
          <w:color w:val="000000"/>
          <w:sz w:val="24"/>
          <w:szCs w:val="24"/>
        </w:rPr>
      </w:pPr>
      <w:r>
        <w:rPr>
          <w:b/>
          <w:bCs/>
          <w:sz w:val="24"/>
          <w:szCs w:val="24"/>
        </w:rPr>
        <w:t>Madde 17</w:t>
      </w:r>
      <w:r>
        <w:rPr>
          <w:b/>
          <w:bCs/>
          <w:sz w:val="24"/>
          <w:szCs w:val="24"/>
        </w:rPr>
        <w:t>-</w:t>
      </w:r>
      <w:r>
        <w:rPr>
          <w:b/>
          <w:color w:val="000080"/>
          <w:sz w:val="24"/>
          <w:szCs w:val="24"/>
        </w:rPr>
        <w:t xml:space="preserve"> </w:t>
      </w:r>
      <w:r>
        <w:rPr>
          <w:color w:val="000000"/>
          <w:sz w:val="24"/>
          <w:szCs w:val="24"/>
        </w:rPr>
        <w:t>Denetim kurulu</w:t>
      </w:r>
      <w:r>
        <w:rPr>
          <w:color w:val="000000"/>
          <w:sz w:val="24"/>
          <w:szCs w:val="24"/>
        </w:rPr>
        <w:t>,</w:t>
      </w:r>
      <w:r>
        <w:rPr>
          <w:color w:val="000000"/>
          <w:sz w:val="24"/>
          <w:szCs w:val="24"/>
        </w:rPr>
        <w:t xml:space="preserve"> kulüp genel kurulunca yönetim kurulu üyeleri dışındaki kulüp üyeleri arasından seçilen üç asıl ve </w:t>
      </w:r>
      <w:r>
        <w:rPr>
          <w:color w:val="000000"/>
          <w:sz w:val="24"/>
          <w:szCs w:val="24"/>
        </w:rPr>
        <w:t xml:space="preserve">üç </w:t>
      </w:r>
      <w:r>
        <w:rPr>
          <w:color w:val="000000"/>
          <w:sz w:val="24"/>
          <w:szCs w:val="24"/>
        </w:rPr>
        <w:t xml:space="preserve">yedek üyeden oluşur. Denetim kurulu kulübün hesap ve işlemlerini inceler, kontrol eder. Aykırılıklar konusunda </w:t>
      </w:r>
      <w:r>
        <w:rPr>
          <w:rStyle w:val="style4098"/>
          <w:color w:val="000000"/>
          <w:sz w:val="24"/>
          <w:szCs w:val="24"/>
        </w:rPr>
        <w:t>yönetim kurulunu</w:t>
      </w:r>
      <w:r>
        <w:rPr>
          <w:color w:val="000000"/>
          <w:sz w:val="24"/>
          <w:szCs w:val="24"/>
        </w:rPr>
        <w:t xml:space="preserve"> uyarır. Denetim sonucunu kulüp genel kuruluna sunar.</w:t>
      </w:r>
    </w:p>
    <w:p w14:paraId="458C18E7">
      <w:pPr>
        <w:pStyle w:val="style0"/>
        <w:jc w:val="both"/>
        <w:rPr>
          <w:rStyle w:val="style4098"/>
          <w:b/>
          <w:sz w:val="24"/>
          <w:szCs w:val="24"/>
        </w:rPr>
      </w:pPr>
      <w:r>
        <w:rPr>
          <w:rStyle w:val="style4098"/>
          <w:b/>
          <w:sz w:val="24"/>
          <w:szCs w:val="24"/>
        </w:rPr>
        <w:t>Yönetim görevine seçilme</w:t>
      </w:r>
    </w:p>
    <w:p w14:paraId="2AA42246">
      <w:pPr>
        <w:pStyle w:val="style0"/>
        <w:jc w:val="both"/>
        <w:rPr>
          <w:sz w:val="24"/>
          <w:szCs w:val="24"/>
        </w:rPr>
      </w:pPr>
      <w:r>
        <w:rPr>
          <w:b/>
          <w:bCs/>
          <w:sz w:val="24"/>
          <w:szCs w:val="24"/>
        </w:rPr>
        <w:t>Madde 18</w:t>
      </w:r>
      <w:r>
        <w:rPr>
          <w:b/>
          <w:bCs/>
          <w:sz w:val="24"/>
          <w:szCs w:val="24"/>
        </w:rPr>
        <w:t>-</w:t>
      </w:r>
      <w:r>
        <w:rPr>
          <w:b/>
          <w:color w:val="000080"/>
          <w:sz w:val="24"/>
          <w:szCs w:val="24"/>
        </w:rPr>
        <w:t xml:space="preserve"> </w:t>
      </w:r>
      <w:r>
        <w:rPr>
          <w:sz w:val="24"/>
          <w:szCs w:val="24"/>
        </w:rPr>
        <w:t xml:space="preserve">Öğrencilerin yönetim görevlerine seçilebilmesi ve görevine devam edebilmesi için disiplin cezası almamış olması gerekir. Öğrencinin disiplin cezası alması durumunda ise yönetim görevi düşer. Öğrenciliğin sona ermesi veya başka nedenlerle üyenin yönetim görevini bırakmak zorunda kalması durumunda yerine yenisi seçilir. </w:t>
      </w:r>
    </w:p>
    <w:p w14:paraId="75C38E6D">
      <w:pPr>
        <w:pStyle w:val="style0"/>
        <w:jc w:val="both"/>
        <w:rPr>
          <w:color w:val="000000"/>
          <w:sz w:val="24"/>
          <w:szCs w:val="24"/>
        </w:rPr>
      </w:pPr>
    </w:p>
    <w:p w14:paraId="6A3BD1DF">
      <w:pPr>
        <w:pStyle w:val="style0"/>
        <w:widowControl w:val="false"/>
        <w:autoSpaceDE w:val="false"/>
        <w:autoSpaceDN w:val="false"/>
        <w:adjustRightInd w:val="false"/>
        <w:jc w:val="center"/>
        <w:rPr>
          <w:b/>
          <w:bCs/>
          <w:sz w:val="24"/>
          <w:szCs w:val="24"/>
        </w:rPr>
      </w:pPr>
      <w:r>
        <w:rPr>
          <w:b/>
          <w:bCs/>
          <w:sz w:val="24"/>
          <w:szCs w:val="24"/>
        </w:rPr>
        <w:t>DÖRDÜNCÜ BÖLÜM</w:t>
      </w:r>
    </w:p>
    <w:p w14:paraId="13EF55F8">
      <w:pPr>
        <w:pStyle w:val="style0"/>
        <w:jc w:val="center"/>
        <w:rPr>
          <w:b/>
          <w:bCs/>
          <w:sz w:val="24"/>
          <w:szCs w:val="24"/>
        </w:rPr>
      </w:pPr>
      <w:r>
        <w:rPr>
          <w:b/>
          <w:color w:val="000000"/>
          <w:sz w:val="24"/>
          <w:szCs w:val="24"/>
        </w:rPr>
        <w:t>Kulüp</w:t>
      </w:r>
      <w:r>
        <w:rPr>
          <w:b/>
          <w:bCs/>
          <w:sz w:val="24"/>
          <w:szCs w:val="24"/>
        </w:rPr>
        <w:t xml:space="preserve"> Danışmanlığı</w:t>
      </w:r>
      <w:r>
        <w:rPr>
          <w:b/>
          <w:bCs/>
          <w:sz w:val="24"/>
          <w:szCs w:val="24"/>
        </w:rPr>
        <w:t>,</w:t>
      </w:r>
      <w:r>
        <w:rPr>
          <w:b/>
          <w:bCs/>
          <w:sz w:val="24"/>
          <w:szCs w:val="24"/>
        </w:rPr>
        <w:t xml:space="preserve"> Gelir-Giderler, Kayıtlar, Demirbaşlar,</w:t>
      </w:r>
    </w:p>
    <w:p w14:paraId="5FC1CB88">
      <w:pPr>
        <w:pStyle w:val="style0"/>
        <w:jc w:val="center"/>
        <w:rPr>
          <w:color w:val="000000"/>
          <w:sz w:val="24"/>
          <w:szCs w:val="24"/>
        </w:rPr>
      </w:pPr>
      <w:r>
        <w:rPr>
          <w:b/>
          <w:bCs/>
          <w:sz w:val="24"/>
          <w:szCs w:val="24"/>
        </w:rPr>
        <w:t>Disiplin İşleri ve Kulübün Dağılması</w:t>
      </w:r>
    </w:p>
    <w:p w14:paraId="28AA0257">
      <w:pPr>
        <w:pStyle w:val="style0"/>
        <w:widowControl w:val="false"/>
        <w:autoSpaceDE w:val="false"/>
        <w:autoSpaceDN w:val="false"/>
        <w:adjustRightInd w:val="false"/>
        <w:jc w:val="both"/>
        <w:rPr>
          <w:b/>
          <w:bCs/>
          <w:sz w:val="24"/>
          <w:szCs w:val="24"/>
        </w:rPr>
      </w:pPr>
      <w:r>
        <w:rPr>
          <w:b/>
          <w:color w:val="000000"/>
          <w:sz w:val="24"/>
          <w:szCs w:val="24"/>
        </w:rPr>
        <w:t>Kulüp</w:t>
      </w:r>
      <w:r>
        <w:rPr>
          <w:b/>
          <w:bCs/>
          <w:sz w:val="24"/>
          <w:szCs w:val="24"/>
        </w:rPr>
        <w:t xml:space="preserve"> Danışman</w:t>
      </w:r>
      <w:r>
        <w:rPr>
          <w:b/>
          <w:bCs/>
          <w:sz w:val="24"/>
          <w:szCs w:val="24"/>
        </w:rPr>
        <w:t>ı</w:t>
      </w:r>
    </w:p>
    <w:p w14:paraId="1D288698">
      <w:pPr>
        <w:pStyle w:val="style0"/>
        <w:widowControl w:val="false"/>
        <w:autoSpaceDE w:val="false"/>
        <w:autoSpaceDN w:val="false"/>
        <w:adjustRightInd w:val="false"/>
        <w:jc w:val="both"/>
        <w:rPr>
          <w:sz w:val="24"/>
          <w:szCs w:val="24"/>
        </w:rPr>
      </w:pPr>
      <w:r>
        <w:rPr>
          <w:b/>
          <w:bCs/>
          <w:sz w:val="24"/>
          <w:szCs w:val="24"/>
        </w:rPr>
        <w:t>Madde 19</w:t>
      </w:r>
      <w:r>
        <w:rPr>
          <w:b/>
          <w:bCs/>
          <w:sz w:val="24"/>
          <w:szCs w:val="24"/>
        </w:rPr>
        <w:t>-</w:t>
      </w:r>
      <w:r>
        <w:rPr>
          <w:b/>
          <w:bCs/>
          <w:sz w:val="24"/>
          <w:szCs w:val="24"/>
        </w:rPr>
        <w:t xml:space="preserve"> </w:t>
      </w:r>
      <w:r>
        <w:rPr>
          <w:sz w:val="24"/>
          <w:szCs w:val="24"/>
        </w:rPr>
        <w:t>Danışman öğretim elemanı, kulüp çalışmalarına rehberlik yapmak, kulüp üyeleri arasında uyumun ve demokratik yöntemlerin geliştirilmesini sağlamakla görevlidir. Oy kullanmaksızın kulüp yönetim kuruluna danışmanlık yapmak üzere katılır. Kulüp başkanları ve yönetim kurulu üyeleri kulübün planlanan tüm etkinliklerini danışman öğretim elemanına bildirmekle yükümlüdür. Etkinlikler</w:t>
      </w:r>
      <w:r>
        <w:rPr>
          <w:sz w:val="24"/>
          <w:szCs w:val="24"/>
        </w:rPr>
        <w:t>,</w:t>
      </w:r>
      <w:r>
        <w:rPr>
          <w:sz w:val="24"/>
          <w:szCs w:val="24"/>
        </w:rPr>
        <w:t xml:space="preserve"> Kulüp danışmanının imzası ile en geç üç hafta öncesinden Komisyon Yönetim Kuruluna iletilmek üzere SKS Daire başkanlığına bildirilir. Bir öğretim elemanı birden fazla kulübe danışmanlık yapamaz.</w:t>
      </w:r>
    </w:p>
    <w:p w14:paraId="36C03788">
      <w:pPr>
        <w:pStyle w:val="style0"/>
        <w:jc w:val="both"/>
        <w:rPr>
          <w:color w:val="000000"/>
          <w:sz w:val="24"/>
          <w:szCs w:val="24"/>
        </w:rPr>
      </w:pPr>
      <w:r>
        <w:rPr>
          <w:b/>
          <w:color w:val="000000"/>
          <w:sz w:val="24"/>
          <w:szCs w:val="24"/>
        </w:rPr>
        <w:t xml:space="preserve">Kulübün Gelirleri </w:t>
      </w:r>
    </w:p>
    <w:p w14:paraId="071F2CBC">
      <w:pPr>
        <w:pStyle w:val="style0"/>
        <w:widowControl w:val="false"/>
        <w:autoSpaceDE w:val="false"/>
        <w:autoSpaceDN w:val="false"/>
        <w:adjustRightInd w:val="false"/>
        <w:jc w:val="both"/>
        <w:rPr>
          <w:color w:val="000000"/>
          <w:sz w:val="24"/>
          <w:szCs w:val="24"/>
        </w:rPr>
      </w:pPr>
      <w:r>
        <w:rPr>
          <w:b/>
          <w:bCs/>
          <w:sz w:val="24"/>
          <w:szCs w:val="24"/>
        </w:rPr>
        <w:t>Madde 20</w:t>
      </w:r>
      <w:r>
        <w:rPr>
          <w:b/>
          <w:bCs/>
          <w:sz w:val="24"/>
          <w:szCs w:val="24"/>
        </w:rPr>
        <w:t xml:space="preserve">- </w:t>
      </w:r>
      <w:r>
        <w:rPr>
          <w:b/>
          <w:color w:val="000000"/>
          <w:sz w:val="24"/>
          <w:szCs w:val="24"/>
        </w:rPr>
        <w:t xml:space="preserve"> </w:t>
      </w:r>
      <w:r>
        <w:rPr>
          <w:color w:val="000000"/>
          <w:sz w:val="24"/>
          <w:szCs w:val="24"/>
        </w:rPr>
        <w:t>Kulüplerin gelir kaynaklan şunlardır:</w:t>
      </w:r>
    </w:p>
    <w:p w14:paraId="5203D0FB">
      <w:pPr>
        <w:pStyle w:val="style0"/>
        <w:jc w:val="both"/>
        <w:rPr>
          <w:color w:val="000000"/>
          <w:sz w:val="24"/>
          <w:szCs w:val="24"/>
        </w:rPr>
      </w:pPr>
      <w:r>
        <w:rPr>
          <w:b/>
          <w:color w:val="000000"/>
          <w:sz w:val="24"/>
          <w:szCs w:val="24"/>
        </w:rPr>
        <w:t>a)</w:t>
      </w:r>
      <w:r>
        <w:rPr>
          <w:color w:val="000000"/>
          <w:sz w:val="24"/>
          <w:szCs w:val="24"/>
        </w:rPr>
        <w:t xml:space="preserve"> </w:t>
      </w:r>
      <w:r>
        <w:rPr>
          <w:color w:val="000000"/>
          <w:sz w:val="24"/>
          <w:szCs w:val="24"/>
        </w:rPr>
        <w:t xml:space="preserve">Üyelerin </w:t>
      </w:r>
      <w:r>
        <w:rPr>
          <w:sz w:val="24"/>
          <w:szCs w:val="24"/>
        </w:rPr>
        <w:t>ödeyecekleri üyelik aidatları</w:t>
      </w:r>
      <w:r>
        <w:rPr>
          <w:color w:val="000000"/>
          <w:sz w:val="24"/>
          <w:szCs w:val="24"/>
        </w:rPr>
        <w:t xml:space="preserve">, </w:t>
      </w:r>
    </w:p>
    <w:p w14:paraId="77751F39">
      <w:pPr>
        <w:pStyle w:val="style0"/>
        <w:jc w:val="both"/>
        <w:rPr>
          <w:color w:val="000000"/>
          <w:sz w:val="24"/>
          <w:szCs w:val="24"/>
        </w:rPr>
      </w:pPr>
      <w:r>
        <w:rPr>
          <w:b/>
          <w:color w:val="000000"/>
          <w:sz w:val="24"/>
          <w:szCs w:val="24"/>
        </w:rPr>
        <w:t>b)</w:t>
      </w:r>
      <w:r>
        <w:rPr>
          <w:color w:val="000000"/>
          <w:sz w:val="24"/>
          <w:szCs w:val="24"/>
        </w:rPr>
        <w:t xml:space="preserve"> </w:t>
      </w:r>
      <w:r>
        <w:rPr>
          <w:color w:val="000000"/>
          <w:sz w:val="24"/>
          <w:szCs w:val="24"/>
        </w:rPr>
        <w:t xml:space="preserve">Çeşitli kuruluş ve kişilerce yapılacak her türlü bağış ve yardımlar, </w:t>
      </w:r>
    </w:p>
    <w:p w14:paraId="633BB914">
      <w:pPr>
        <w:pStyle w:val="style0"/>
        <w:jc w:val="both"/>
        <w:rPr>
          <w:color w:val="000000"/>
          <w:sz w:val="24"/>
          <w:szCs w:val="24"/>
        </w:rPr>
      </w:pPr>
      <w:r>
        <w:rPr>
          <w:b/>
          <w:color w:val="000000"/>
          <w:sz w:val="24"/>
          <w:szCs w:val="24"/>
        </w:rPr>
        <w:t>c)</w:t>
      </w:r>
      <w:r>
        <w:rPr>
          <w:color w:val="000000"/>
          <w:sz w:val="24"/>
          <w:szCs w:val="24"/>
        </w:rPr>
        <w:t xml:space="preserve"> </w:t>
      </w:r>
      <w:r>
        <w:rPr>
          <w:color w:val="000000"/>
          <w:sz w:val="24"/>
          <w:szCs w:val="24"/>
        </w:rPr>
        <w:t xml:space="preserve">Her türlü gösteri, yarışma, sergi, toplantı, konser, yayın gibi kulüp faaliyetlerinden elde edilecek gelirlerdir. </w:t>
      </w:r>
    </w:p>
    <w:p w14:paraId="05381959">
      <w:pPr>
        <w:pStyle w:val="style0"/>
        <w:jc w:val="both"/>
        <w:rPr>
          <w:sz w:val="24"/>
          <w:szCs w:val="24"/>
        </w:rPr>
      </w:pPr>
      <w:r>
        <w:rPr>
          <w:b/>
          <w:bCs/>
          <w:sz w:val="24"/>
          <w:szCs w:val="24"/>
        </w:rPr>
        <w:t>Madde 21</w:t>
      </w:r>
      <w:r>
        <w:rPr>
          <w:b/>
          <w:bCs/>
          <w:sz w:val="24"/>
          <w:szCs w:val="24"/>
        </w:rPr>
        <w:t xml:space="preserve">- </w:t>
      </w:r>
      <w:r>
        <w:rPr>
          <w:b/>
          <w:bCs/>
          <w:sz w:val="24"/>
          <w:szCs w:val="24"/>
        </w:rPr>
        <w:t xml:space="preserve"> </w:t>
      </w:r>
      <w:r>
        <w:rPr>
          <w:sz w:val="24"/>
          <w:szCs w:val="24"/>
        </w:rPr>
        <w:t>Kulüpler, Komisyon Yönetim Kurulundan izin almaksızın kendi adlarına gelir temin edemezler. Kulüplerin, Komisyon Yönetim Kurulu tarafından uygun bulunan maddi gereksinimleri imkânlar ölçüsünde SKS Daire Başkanlığınca karşılanır.</w:t>
      </w:r>
    </w:p>
    <w:p w14:paraId="54312015">
      <w:pPr>
        <w:pStyle w:val="style0"/>
        <w:jc w:val="both"/>
        <w:rPr>
          <w:color w:val="000000"/>
          <w:sz w:val="24"/>
          <w:szCs w:val="24"/>
        </w:rPr>
      </w:pPr>
      <w:r>
        <w:rPr>
          <w:b/>
          <w:color w:val="000000"/>
          <w:sz w:val="24"/>
          <w:szCs w:val="24"/>
        </w:rPr>
        <w:t xml:space="preserve">Kulübün Giderleri </w:t>
      </w:r>
    </w:p>
    <w:p w14:paraId="7BA89AAB">
      <w:pPr>
        <w:pStyle w:val="style0"/>
        <w:rPr>
          <w:color w:val="000000"/>
          <w:sz w:val="24"/>
          <w:szCs w:val="24"/>
        </w:rPr>
      </w:pPr>
      <w:r>
        <w:rPr>
          <w:b/>
          <w:bCs/>
          <w:sz w:val="24"/>
          <w:szCs w:val="24"/>
        </w:rPr>
        <w:t>Madde 22</w:t>
      </w:r>
      <w:r>
        <w:rPr>
          <w:b/>
          <w:bCs/>
          <w:sz w:val="24"/>
          <w:szCs w:val="24"/>
        </w:rPr>
        <w:t xml:space="preserve">- </w:t>
      </w:r>
      <w:r>
        <w:rPr>
          <w:color w:val="000000"/>
          <w:sz w:val="24"/>
          <w:szCs w:val="24"/>
        </w:rPr>
        <w:t xml:space="preserve">Kulüplerin giderleri şunlardır: </w:t>
      </w:r>
    </w:p>
    <w:p w14:paraId="0E42988C">
      <w:pPr>
        <w:pStyle w:val="style0"/>
        <w:ind w:left="3"/>
        <w:rPr>
          <w:color w:val="000000"/>
          <w:sz w:val="24"/>
          <w:szCs w:val="24"/>
        </w:rPr>
      </w:pPr>
      <w:r>
        <w:rPr>
          <w:b/>
          <w:color w:val="000000"/>
          <w:sz w:val="24"/>
          <w:szCs w:val="24"/>
        </w:rPr>
        <w:t>a)</w:t>
      </w:r>
      <w:r>
        <w:rPr>
          <w:color w:val="000000"/>
          <w:sz w:val="24"/>
          <w:szCs w:val="24"/>
        </w:rPr>
        <w:t xml:space="preserve"> Her faaliyetin gerektirdiği tüketim malzemesi alımı, </w:t>
      </w:r>
    </w:p>
    <w:p w14:paraId="2BE2E13E">
      <w:pPr>
        <w:pStyle w:val="style0"/>
        <w:ind w:left="3"/>
        <w:rPr>
          <w:color w:val="000000"/>
          <w:sz w:val="24"/>
          <w:szCs w:val="24"/>
        </w:rPr>
      </w:pPr>
      <w:r>
        <w:rPr>
          <w:b/>
          <w:color w:val="000000"/>
          <w:sz w:val="24"/>
          <w:szCs w:val="24"/>
        </w:rPr>
        <w:t>b)</w:t>
      </w:r>
      <w:r>
        <w:rPr>
          <w:color w:val="000000"/>
          <w:sz w:val="24"/>
          <w:szCs w:val="24"/>
        </w:rPr>
        <w:t xml:space="preserve"> Her faaliyetin gerektirdiği demirbaş alımı, </w:t>
      </w:r>
    </w:p>
    <w:p w14:paraId="39E7CBB5">
      <w:pPr>
        <w:pStyle w:val="style0"/>
        <w:ind w:left="3"/>
        <w:rPr>
          <w:color w:val="000000"/>
          <w:sz w:val="24"/>
          <w:szCs w:val="24"/>
        </w:rPr>
      </w:pPr>
      <w:r>
        <w:rPr>
          <w:b/>
          <w:color w:val="000000"/>
          <w:sz w:val="24"/>
          <w:szCs w:val="24"/>
        </w:rPr>
        <w:t>c)</w:t>
      </w:r>
      <w:r>
        <w:rPr>
          <w:color w:val="000000"/>
          <w:sz w:val="24"/>
          <w:szCs w:val="24"/>
        </w:rPr>
        <w:t xml:space="preserve"> Faaliyetlerin yapılması ile ilgili ulaşım ve iletişim giderleri ile organizasyon giderleri, </w:t>
      </w:r>
    </w:p>
    <w:p w14:paraId="0C7EC3D6">
      <w:pPr>
        <w:pStyle w:val="style0"/>
        <w:ind w:left="3"/>
        <w:rPr>
          <w:color w:val="000000"/>
          <w:sz w:val="24"/>
          <w:szCs w:val="24"/>
        </w:rPr>
      </w:pPr>
      <w:r>
        <w:rPr>
          <w:b/>
          <w:color w:val="000000"/>
          <w:sz w:val="24"/>
          <w:szCs w:val="24"/>
        </w:rPr>
        <w:t>d)</w:t>
      </w:r>
      <w:r>
        <w:rPr>
          <w:color w:val="000000"/>
          <w:sz w:val="24"/>
          <w:szCs w:val="24"/>
        </w:rPr>
        <w:t xml:space="preserve"> Faaliyetlerin gerektirdiği diğer giderlerdir. </w:t>
      </w:r>
    </w:p>
    <w:p w14:paraId="762B9D7D">
      <w:pPr>
        <w:pStyle w:val="style0"/>
        <w:jc w:val="both"/>
        <w:rPr>
          <w:b/>
          <w:bCs/>
          <w:sz w:val="24"/>
          <w:szCs w:val="24"/>
        </w:rPr>
      </w:pPr>
      <w:r>
        <w:rPr>
          <w:b/>
          <w:bCs/>
          <w:sz w:val="24"/>
          <w:szCs w:val="24"/>
        </w:rPr>
        <w:t>Gelirlerin yönetimi</w:t>
      </w:r>
    </w:p>
    <w:p w14:paraId="0245BFD2">
      <w:pPr>
        <w:pStyle w:val="style0"/>
        <w:jc w:val="both"/>
        <w:rPr>
          <w:sz w:val="24"/>
          <w:szCs w:val="24"/>
        </w:rPr>
      </w:pPr>
      <w:r>
        <w:rPr>
          <w:b/>
          <w:bCs/>
          <w:sz w:val="24"/>
          <w:szCs w:val="24"/>
        </w:rPr>
        <w:t>Madde 23</w:t>
      </w:r>
      <w:r>
        <w:rPr>
          <w:b/>
          <w:bCs/>
          <w:sz w:val="24"/>
          <w:szCs w:val="24"/>
        </w:rPr>
        <w:t>-</w:t>
      </w:r>
      <w:r>
        <w:rPr>
          <w:b/>
          <w:bCs/>
          <w:sz w:val="24"/>
          <w:szCs w:val="24"/>
        </w:rPr>
        <w:t xml:space="preserve"> </w:t>
      </w:r>
      <w:r>
        <w:rPr>
          <w:sz w:val="24"/>
          <w:szCs w:val="24"/>
        </w:rPr>
        <w:t xml:space="preserve">Öğrenci faaliyetleri için kulüplere yapılacak yardım ve bağışlar, öğrenci faaliyetlerinden elde edilecek gelirler, kulüp üyelik ödentileri ve diğer kulüp gelirleri kulüp adına Rektörlükçe açtırılan bir </w:t>
      </w:r>
      <w:r>
        <w:rPr>
          <w:rStyle w:val="style4098"/>
          <w:sz w:val="24"/>
          <w:szCs w:val="24"/>
        </w:rPr>
        <w:t>banka hesabına</w:t>
      </w:r>
      <w:r>
        <w:rPr>
          <w:sz w:val="24"/>
          <w:szCs w:val="24"/>
        </w:rPr>
        <w:t xml:space="preserve"> yatırılır ve yönergede belirtilen öğrenci faaliyetleri çerçevesinde sarf edilir. Hesaptan, kulüp başkanı ile sayman olmak üzere en az iki imza ile para çekilir. Yetkili imzalar, Sağlık Kültür ve Spor Daire Başkanlığınca onaylı sirküler ile bankaya bildirilir. </w:t>
      </w:r>
    </w:p>
    <w:p w14:paraId="48DC950F">
      <w:pPr>
        <w:pStyle w:val="style0"/>
        <w:jc w:val="both"/>
        <w:rPr>
          <w:sz w:val="24"/>
          <w:szCs w:val="24"/>
        </w:rPr>
      </w:pPr>
      <w:r>
        <w:rPr>
          <w:b/>
          <w:bCs/>
          <w:sz w:val="24"/>
          <w:szCs w:val="24"/>
        </w:rPr>
        <w:t>Madde 24</w:t>
      </w:r>
      <w:r>
        <w:rPr>
          <w:b/>
          <w:bCs/>
          <w:sz w:val="24"/>
          <w:szCs w:val="24"/>
        </w:rPr>
        <w:t>-</w:t>
      </w:r>
      <w:r>
        <w:rPr>
          <w:b/>
          <w:bCs/>
          <w:sz w:val="24"/>
          <w:szCs w:val="24"/>
        </w:rPr>
        <w:t xml:space="preserve"> </w:t>
      </w:r>
      <w:r>
        <w:rPr>
          <w:sz w:val="24"/>
          <w:szCs w:val="24"/>
        </w:rPr>
        <w:t>Kulüp üye aidatlarının ve kulüp faaliyet gelirlerinin %30'u yedek akçe olarak bir fonda biriktirilir. Fonda biriken bu paralar</w:t>
      </w:r>
      <w:r>
        <w:rPr>
          <w:sz w:val="24"/>
          <w:szCs w:val="24"/>
        </w:rPr>
        <w:t>,</w:t>
      </w:r>
      <w:r>
        <w:rPr>
          <w:sz w:val="24"/>
          <w:szCs w:val="24"/>
        </w:rPr>
        <w:t xml:space="preserve"> kulüp faaliyetlerinin muhtemel zararını karşılamak için kullanılabilir. Kulüp üye aidatlarının ve kulüp faaliyet gelirlerinin %70'i kulübün bütçesinde kullanılır. </w:t>
      </w:r>
    </w:p>
    <w:p w14:paraId="514F3C03">
      <w:pPr>
        <w:pStyle w:val="style0"/>
        <w:jc w:val="both"/>
        <w:rPr>
          <w:color w:val="000000"/>
          <w:sz w:val="24"/>
          <w:szCs w:val="24"/>
        </w:rPr>
      </w:pPr>
      <w:r>
        <w:rPr>
          <w:b/>
          <w:color w:val="000000"/>
          <w:sz w:val="24"/>
          <w:szCs w:val="24"/>
        </w:rPr>
        <w:t xml:space="preserve"> Kayıtlar ve Belgeler </w:t>
      </w:r>
    </w:p>
    <w:p w14:paraId="67BE2E95">
      <w:pPr>
        <w:pStyle w:val="style0"/>
        <w:widowControl w:val="false"/>
        <w:autoSpaceDE w:val="false"/>
        <w:autoSpaceDN w:val="false"/>
        <w:adjustRightInd w:val="false"/>
        <w:jc w:val="both"/>
        <w:rPr>
          <w:sz w:val="24"/>
          <w:szCs w:val="24"/>
        </w:rPr>
      </w:pPr>
      <w:r>
        <w:rPr>
          <w:b/>
          <w:bCs/>
          <w:sz w:val="24"/>
          <w:szCs w:val="24"/>
        </w:rPr>
        <w:t>Madde 25</w:t>
      </w:r>
      <w:r>
        <w:rPr>
          <w:b/>
          <w:bCs/>
          <w:sz w:val="24"/>
          <w:szCs w:val="24"/>
        </w:rPr>
        <w:t xml:space="preserve">-  </w:t>
      </w:r>
      <w:r>
        <w:rPr>
          <w:sz w:val="24"/>
          <w:szCs w:val="24"/>
        </w:rPr>
        <w:t>Kulüpler, Yönetim Kurulu karar defteri, üye kayıt defteri, demirbaş defteri ve gerekli diğer defterleri tutarlar. Öğrenci kulüplerinin demirbaş ve sarf malzemelerinin kullanılması ve korunmasından, kulüp yönetimi ve kulüp danışmanı birlikte sorumludurlar.</w:t>
      </w:r>
    </w:p>
    <w:p w14:paraId="060DEEC3">
      <w:pPr>
        <w:pStyle w:val="style0"/>
        <w:jc w:val="both"/>
        <w:rPr>
          <w:color w:val="000080"/>
          <w:sz w:val="24"/>
          <w:szCs w:val="24"/>
        </w:rPr>
      </w:pPr>
      <w:r>
        <w:rPr>
          <w:b/>
          <w:bCs/>
          <w:sz w:val="24"/>
          <w:szCs w:val="24"/>
        </w:rPr>
        <w:t>Madde 26</w:t>
      </w:r>
      <w:r>
        <w:rPr>
          <w:b/>
          <w:bCs/>
          <w:sz w:val="24"/>
          <w:szCs w:val="24"/>
        </w:rPr>
        <w:t xml:space="preserve">- </w:t>
      </w:r>
      <w:r>
        <w:rPr>
          <w:b/>
          <w:color w:val="000000"/>
          <w:sz w:val="24"/>
          <w:szCs w:val="24"/>
        </w:rPr>
        <w:t xml:space="preserve"> </w:t>
      </w:r>
      <w:r>
        <w:rPr>
          <w:color w:val="000000"/>
          <w:sz w:val="24"/>
          <w:szCs w:val="24"/>
        </w:rPr>
        <w:t xml:space="preserve">Kulübün tutması gereken üye kayıt defteri, karar defteri, gelen/giden evrak defteri ve gelir/gider defterinin usulüne uygun biçimde tutulması ve yazışmaların korunması, faaliyetler ile ilgili belge, fotoğraf, kayıt gibi kulüp arşivini oluşturacak belgelerin saklanması hususlarında kulüp başkanı ile kulüp raportörü sorumludur. </w:t>
      </w:r>
    </w:p>
    <w:p w14:paraId="5F8D6024">
      <w:pPr>
        <w:pStyle w:val="style0"/>
        <w:jc w:val="both"/>
        <w:rPr>
          <w:color w:val="000000"/>
          <w:sz w:val="24"/>
          <w:szCs w:val="24"/>
        </w:rPr>
      </w:pPr>
      <w:r>
        <w:rPr>
          <w:b/>
          <w:color w:val="000000"/>
          <w:sz w:val="24"/>
          <w:szCs w:val="24"/>
        </w:rPr>
        <w:t xml:space="preserve">Demirbaşlar </w:t>
      </w:r>
    </w:p>
    <w:p w14:paraId="4DAE32D9">
      <w:pPr>
        <w:pStyle w:val="style0"/>
        <w:jc w:val="both"/>
        <w:rPr>
          <w:color w:val="000000"/>
          <w:sz w:val="24"/>
          <w:szCs w:val="24"/>
        </w:rPr>
      </w:pPr>
      <w:r>
        <w:rPr>
          <w:b/>
          <w:bCs/>
          <w:sz w:val="24"/>
          <w:szCs w:val="24"/>
        </w:rPr>
        <w:t>Madde 27</w:t>
      </w:r>
      <w:r>
        <w:rPr>
          <w:b/>
          <w:bCs/>
          <w:sz w:val="24"/>
          <w:szCs w:val="24"/>
        </w:rPr>
        <w:t>-</w:t>
      </w:r>
      <w:r>
        <w:rPr>
          <w:b/>
          <w:color w:val="000000"/>
          <w:sz w:val="24"/>
          <w:szCs w:val="24"/>
        </w:rPr>
        <w:t xml:space="preserve"> </w:t>
      </w:r>
      <w:r>
        <w:rPr>
          <w:color w:val="000000"/>
          <w:sz w:val="24"/>
          <w:szCs w:val="24"/>
        </w:rPr>
        <w:t xml:space="preserve">Kulübün kurulması için verilmiş olan demirbaşlar, demirbaş defterine demirbaş numarası ile kaydedilir. Kulübün kendi gelirleri ile satın alacağı demirbaş on beş </w:t>
      </w:r>
      <w:r>
        <w:rPr>
          <w:rStyle w:val="style4098"/>
          <w:color w:val="000000"/>
          <w:sz w:val="24"/>
          <w:szCs w:val="24"/>
        </w:rPr>
        <w:t>gün içinde</w:t>
      </w:r>
      <w:r>
        <w:rPr>
          <w:color w:val="000000"/>
          <w:sz w:val="24"/>
          <w:szCs w:val="24"/>
        </w:rPr>
        <w:t xml:space="preserve"> Üniversite Ayniyat Saymanlığına bildirilerek demirbaş numarası ile deftere kaydedilir.  </w:t>
      </w:r>
      <w:r>
        <w:rPr>
          <w:rStyle w:val="style4098"/>
          <w:color w:val="000000"/>
          <w:sz w:val="24"/>
          <w:szCs w:val="24"/>
        </w:rPr>
        <w:t>Demirbaşların kaydından</w:t>
      </w:r>
      <w:r>
        <w:rPr>
          <w:color w:val="000000"/>
          <w:sz w:val="24"/>
          <w:szCs w:val="24"/>
        </w:rPr>
        <w:t xml:space="preserve">,  korunmasından kulüp başkanı ve sayman sorumludur. </w:t>
      </w:r>
    </w:p>
    <w:p w14:paraId="2EE18CA5">
      <w:pPr>
        <w:pStyle w:val="style0"/>
        <w:jc w:val="both"/>
        <w:rPr>
          <w:b/>
          <w:color w:val="000000"/>
          <w:sz w:val="24"/>
          <w:szCs w:val="24"/>
        </w:rPr>
      </w:pPr>
    </w:p>
    <w:p w14:paraId="1DDD594E">
      <w:pPr>
        <w:pStyle w:val="style0"/>
        <w:jc w:val="both"/>
        <w:rPr>
          <w:color w:val="000000"/>
          <w:sz w:val="24"/>
          <w:szCs w:val="24"/>
        </w:rPr>
      </w:pPr>
      <w:r>
        <w:rPr>
          <w:b/>
          <w:color w:val="000000"/>
          <w:sz w:val="24"/>
          <w:szCs w:val="24"/>
        </w:rPr>
        <w:t xml:space="preserve">Disiplin İşleri </w:t>
      </w:r>
    </w:p>
    <w:p w14:paraId="4FB7C420">
      <w:pPr>
        <w:pStyle w:val="style0"/>
        <w:jc w:val="both"/>
        <w:rPr>
          <w:color w:val="000000"/>
          <w:sz w:val="24"/>
          <w:szCs w:val="24"/>
        </w:rPr>
      </w:pPr>
      <w:r>
        <w:rPr>
          <w:b/>
          <w:bCs/>
          <w:sz w:val="24"/>
          <w:szCs w:val="24"/>
        </w:rPr>
        <w:t>Madde 28</w:t>
      </w:r>
      <w:r>
        <w:rPr>
          <w:b/>
          <w:bCs/>
          <w:sz w:val="24"/>
          <w:szCs w:val="24"/>
        </w:rPr>
        <w:t>-</w:t>
      </w:r>
      <w:r>
        <w:rPr>
          <w:color w:val="000000"/>
          <w:sz w:val="24"/>
          <w:szCs w:val="24"/>
        </w:rPr>
        <w:t xml:space="preserve"> Kulüp çalışmaları sırasında öğrenciliğe yakışmayan tutum ve davranışlarda bulunan öğrencilere Yükseköğretim Kurumları Öğrenci Disiplin Yönetmeliği uygulanır. Disiplin Yönetmeliğinin uygulanmasını isteme konusunda kulüp yönetim kurulu ve danışmanı yetkilidir. </w:t>
      </w:r>
    </w:p>
    <w:p w14:paraId="57EBE1B4">
      <w:pPr>
        <w:pStyle w:val="style0"/>
        <w:jc w:val="both"/>
        <w:rPr>
          <w:color w:val="000000"/>
          <w:sz w:val="24"/>
          <w:szCs w:val="24"/>
        </w:rPr>
      </w:pPr>
      <w:r>
        <w:rPr>
          <w:b/>
          <w:bCs/>
          <w:sz w:val="24"/>
          <w:szCs w:val="24"/>
        </w:rPr>
        <w:t>Madde 29</w:t>
      </w:r>
      <w:r>
        <w:rPr>
          <w:b/>
          <w:bCs/>
          <w:sz w:val="24"/>
          <w:szCs w:val="24"/>
        </w:rPr>
        <w:t xml:space="preserve">- </w:t>
      </w:r>
      <w:r>
        <w:rPr>
          <w:color w:val="000000"/>
          <w:sz w:val="24"/>
          <w:szCs w:val="24"/>
        </w:rPr>
        <w:t xml:space="preserve"> Kulüpler ve kulüplerde görev alan öğrenciler siyasi faaliyette bulunamazlar. </w:t>
      </w:r>
    </w:p>
    <w:p w14:paraId="0F3EADAE">
      <w:pPr>
        <w:pStyle w:val="style0"/>
        <w:jc w:val="both"/>
        <w:rPr>
          <w:color w:val="000000"/>
          <w:sz w:val="24"/>
          <w:szCs w:val="24"/>
        </w:rPr>
      </w:pPr>
    </w:p>
    <w:p w14:paraId="7299A647">
      <w:pPr>
        <w:pStyle w:val="style0"/>
        <w:jc w:val="both"/>
        <w:rPr>
          <w:color w:val="000000"/>
          <w:sz w:val="24"/>
          <w:szCs w:val="24"/>
        </w:rPr>
      </w:pPr>
      <w:r>
        <w:rPr>
          <w:b/>
          <w:color w:val="000000"/>
          <w:sz w:val="24"/>
          <w:szCs w:val="24"/>
        </w:rPr>
        <w:t xml:space="preserve">Kulübün Dağılması </w:t>
      </w:r>
    </w:p>
    <w:p w14:paraId="0B8CE93B">
      <w:pPr>
        <w:pStyle w:val="style0"/>
        <w:jc w:val="both"/>
        <w:rPr>
          <w:color w:val="000000"/>
          <w:sz w:val="24"/>
          <w:szCs w:val="24"/>
        </w:rPr>
      </w:pPr>
      <w:r>
        <w:rPr>
          <w:b/>
          <w:bCs/>
          <w:sz w:val="24"/>
          <w:szCs w:val="24"/>
        </w:rPr>
        <w:t>Madde 30</w:t>
      </w:r>
      <w:r>
        <w:rPr>
          <w:b/>
          <w:bCs/>
          <w:sz w:val="24"/>
          <w:szCs w:val="24"/>
        </w:rPr>
        <w:t>-</w:t>
      </w:r>
      <w:r>
        <w:rPr>
          <w:color w:val="000000"/>
          <w:sz w:val="24"/>
          <w:szCs w:val="24"/>
        </w:rPr>
        <w:t xml:space="preserve"> Kulüp Genel Kurulu, kulübün dağılmasına karar verebilir. Dağılmaya karar verebilmek için kulüp tüzüğüne göre genel kurula katılabilecek üyelerin üçte ikisinin toplantıda hazır bulunması ve hazır bulunanların üçte ikisinin dağılma konusunda olumlu oy kullanması gerekir. Kulüpçe yapılan dağılma talebi Kültürel ve Sosyal Faaliyetler Komisyonu Yönetim Kurulunun önerisi ve Rektörün onayı ile kesinleşir. İki öğretim yılı ard arda, faaliyetlerini yürütecek asgari sayıda öğrenci üyeliği gerçekleştiremeyen, yılsonu çalışma raporunu veremeyen ve genel kurulunu yapamayan kulüpler kendiliğinden dağılmış sayılır.</w:t>
      </w:r>
    </w:p>
    <w:p w14:paraId="37DC4497">
      <w:pPr>
        <w:pStyle w:val="style0"/>
        <w:jc w:val="both"/>
        <w:rPr>
          <w:color w:val="000000"/>
          <w:sz w:val="24"/>
          <w:szCs w:val="24"/>
        </w:rPr>
      </w:pPr>
      <w:r>
        <w:rPr>
          <w:b/>
          <w:bCs/>
          <w:sz w:val="24"/>
          <w:szCs w:val="24"/>
        </w:rPr>
        <w:t>Madde 31</w:t>
      </w:r>
      <w:r>
        <w:rPr>
          <w:b/>
          <w:bCs/>
          <w:sz w:val="24"/>
          <w:szCs w:val="24"/>
        </w:rPr>
        <w:t>-</w:t>
      </w:r>
      <w:r>
        <w:rPr>
          <w:color w:val="000000"/>
          <w:sz w:val="24"/>
          <w:szCs w:val="24"/>
        </w:rPr>
        <w:t xml:space="preserve"> Kulübün dağılması halinde demirbaşlar Üniversite ayniyat saymanlığına devredilir. Nakit varlığı, bankada açılmış olan hesaptaki yedek akçe fonuna aktarılır. </w:t>
      </w:r>
    </w:p>
    <w:p w14:paraId="18402BA0">
      <w:pPr>
        <w:pStyle w:val="style0"/>
        <w:jc w:val="center"/>
        <w:rPr>
          <w:b/>
          <w:bCs/>
          <w:sz w:val="24"/>
          <w:szCs w:val="24"/>
        </w:rPr>
      </w:pPr>
      <w:r>
        <w:rPr>
          <w:b/>
          <w:bCs/>
          <w:sz w:val="24"/>
          <w:szCs w:val="24"/>
        </w:rPr>
        <w:t>BEŞİNCİ BÖLÜM</w:t>
      </w:r>
    </w:p>
    <w:p w14:paraId="70D659A3">
      <w:pPr>
        <w:pStyle w:val="style0"/>
        <w:jc w:val="center"/>
        <w:rPr>
          <w:b/>
          <w:bCs/>
          <w:sz w:val="24"/>
          <w:szCs w:val="24"/>
        </w:rPr>
      </w:pPr>
      <w:r>
        <w:rPr>
          <w:b/>
          <w:bCs/>
          <w:sz w:val="24"/>
          <w:szCs w:val="24"/>
        </w:rPr>
        <w:t>Çeşitli ve Son Hükümler</w:t>
      </w:r>
    </w:p>
    <w:p w14:paraId="6A39AB1D">
      <w:pPr>
        <w:pStyle w:val="style0"/>
        <w:jc w:val="both"/>
        <w:rPr>
          <w:b/>
          <w:bCs/>
          <w:sz w:val="24"/>
          <w:szCs w:val="24"/>
        </w:rPr>
      </w:pPr>
      <w:r>
        <w:rPr>
          <w:b/>
          <w:bCs/>
          <w:sz w:val="24"/>
          <w:szCs w:val="24"/>
        </w:rPr>
        <w:t xml:space="preserve">Hüküm bulunmayan haller </w:t>
      </w:r>
    </w:p>
    <w:p w14:paraId="41665CC3">
      <w:pPr>
        <w:pStyle w:val="style0"/>
        <w:jc w:val="both"/>
        <w:rPr>
          <w:sz w:val="24"/>
          <w:szCs w:val="24"/>
        </w:rPr>
      </w:pPr>
      <w:r>
        <w:rPr>
          <w:b/>
          <w:bCs/>
          <w:sz w:val="24"/>
          <w:szCs w:val="24"/>
        </w:rPr>
        <w:t>Madde 32</w:t>
      </w:r>
      <w:r>
        <w:rPr>
          <w:b/>
          <w:bCs/>
          <w:sz w:val="24"/>
          <w:szCs w:val="24"/>
        </w:rPr>
        <w:t>-</w:t>
      </w:r>
      <w:r>
        <w:rPr>
          <w:sz w:val="24"/>
          <w:szCs w:val="24"/>
        </w:rPr>
        <w:t xml:space="preserve"> Bu Tüzükte hüküm bulunmayan hallerde; </w:t>
      </w:r>
      <w:r>
        <w:rPr>
          <w:sz w:val="24"/>
          <w:szCs w:val="24"/>
        </w:rPr>
        <w:t>Dicle</w:t>
      </w:r>
      <w:r>
        <w:rPr>
          <w:sz w:val="24"/>
          <w:szCs w:val="24"/>
        </w:rPr>
        <w:t xml:space="preserve"> Üniversitesi </w:t>
      </w:r>
      <w:r>
        <w:rPr>
          <w:sz w:val="24"/>
          <w:szCs w:val="24"/>
        </w:rPr>
        <w:t xml:space="preserve">Kültürel ve Sosyal Faaliyetler Yönergesi, </w:t>
      </w:r>
      <w:r>
        <w:rPr>
          <w:sz w:val="24"/>
          <w:szCs w:val="24"/>
        </w:rPr>
        <w:t>ilgili diğer mevzuat hükümleri ile Senato</w:t>
      </w:r>
      <w:r>
        <w:rPr>
          <w:sz w:val="24"/>
          <w:szCs w:val="24"/>
        </w:rPr>
        <w:t xml:space="preserve"> kararları uygulanır.</w:t>
      </w:r>
      <w:r>
        <w:rPr>
          <w:sz w:val="24"/>
          <w:szCs w:val="24"/>
        </w:rPr>
        <w:t xml:space="preserve"> </w:t>
      </w:r>
    </w:p>
    <w:p w14:paraId="0F018DE5">
      <w:pPr>
        <w:pStyle w:val="style0"/>
        <w:jc w:val="both"/>
        <w:rPr>
          <w:sz w:val="24"/>
          <w:szCs w:val="24"/>
        </w:rPr>
      </w:pPr>
    </w:p>
    <w:p w14:paraId="49AD30A1">
      <w:pPr>
        <w:pStyle w:val="style4100"/>
        <w:widowControl/>
        <w:spacing w:before="5" w:lineRule="exact" w:line="269"/>
        <w:rPr>
          <w:rStyle w:val="style4102"/>
          <w:b/>
          <w:sz w:val="24"/>
          <w:szCs w:val="24"/>
        </w:rPr>
      </w:pPr>
      <w:r>
        <w:rPr>
          <w:rStyle w:val="style4102"/>
          <w:b/>
          <w:sz w:val="24"/>
          <w:szCs w:val="24"/>
        </w:rPr>
        <w:t>Yürürlük</w:t>
      </w:r>
    </w:p>
    <w:p w14:paraId="142F714C">
      <w:pPr>
        <w:pStyle w:val="style94"/>
        <w:jc w:val="both"/>
        <w:rPr>
          <w:szCs w:val="24"/>
        </w:rPr>
      </w:pPr>
      <w:r>
        <w:rPr>
          <w:b/>
          <w:szCs w:val="24"/>
        </w:rPr>
        <w:t>Madde 33-</w:t>
      </w:r>
      <w:r>
        <w:rPr>
          <w:szCs w:val="24"/>
        </w:rPr>
        <w:t xml:space="preserve"> Bu tüzük, </w:t>
      </w:r>
      <w:r>
        <w:rPr>
          <w:szCs w:val="24"/>
        </w:rPr>
        <w:t>Dicle</w:t>
      </w:r>
      <w:r>
        <w:rPr>
          <w:szCs w:val="24"/>
        </w:rPr>
        <w:t xml:space="preserve"> Üniversitesi senatosunda kabul edildiği tarihte yürürlüğe girer. </w:t>
      </w:r>
    </w:p>
    <w:p w14:paraId="7B1A3E28">
      <w:pPr>
        <w:pStyle w:val="style0"/>
        <w:widowControl w:val="false"/>
        <w:autoSpaceDE w:val="false"/>
        <w:autoSpaceDN w:val="false"/>
        <w:adjustRightInd w:val="false"/>
        <w:jc w:val="both"/>
        <w:rPr>
          <w:color w:val="000000"/>
          <w:sz w:val="24"/>
          <w:szCs w:val="24"/>
        </w:rPr>
      </w:pPr>
      <w:r>
        <w:rPr>
          <w:color w:val="000000"/>
          <w:sz w:val="24"/>
          <w:szCs w:val="24"/>
        </w:rPr>
        <w:t xml:space="preserve"> </w:t>
      </w:r>
    </w:p>
    <w:p w14:paraId="38CF84A9">
      <w:pPr>
        <w:pStyle w:val="style4099"/>
        <w:widowControl/>
        <w:spacing w:before="10" w:lineRule="exact" w:line="269"/>
        <w:jc w:val="both"/>
        <w:rPr>
          <w:rStyle w:val="style4101"/>
          <w:sz w:val="24"/>
          <w:szCs w:val="24"/>
        </w:rPr>
      </w:pPr>
      <w:r>
        <w:rPr>
          <w:rStyle w:val="style4101"/>
          <w:sz w:val="24"/>
          <w:szCs w:val="24"/>
        </w:rPr>
        <w:t>Yürütme</w:t>
      </w:r>
    </w:p>
    <w:p w14:paraId="0C211240">
      <w:pPr>
        <w:pStyle w:val="style4100"/>
        <w:widowControl/>
        <w:spacing w:lineRule="exact" w:line="269"/>
        <w:rPr>
          <w:rStyle w:val="style4102"/>
          <w:sz w:val="24"/>
          <w:szCs w:val="24"/>
        </w:rPr>
      </w:pPr>
      <w:r>
        <w:rPr>
          <w:rStyle w:val="style4101"/>
          <w:sz w:val="24"/>
          <w:szCs w:val="24"/>
        </w:rPr>
        <w:t xml:space="preserve">Madde 34- </w:t>
      </w:r>
      <w:r>
        <w:rPr>
          <w:rStyle w:val="style4102"/>
          <w:sz w:val="24"/>
          <w:szCs w:val="24"/>
        </w:rPr>
        <w:t>Bu Tüzük hükümlerini danışman yürütür.</w:t>
      </w:r>
    </w:p>
    <w:p w14:paraId="6BC5E655">
      <w:pPr>
        <w:pStyle w:val="style0"/>
        <w:widowControl w:val="false"/>
        <w:autoSpaceDE w:val="false"/>
        <w:autoSpaceDN w:val="false"/>
        <w:adjustRightInd w:val="false"/>
        <w:jc w:val="both"/>
        <w:rPr>
          <w:b/>
          <w:bCs/>
          <w:sz w:val="24"/>
          <w:szCs w:val="24"/>
        </w:rPr>
      </w:pPr>
    </w:p>
    <w:p w14:paraId="222236DA">
      <w:pPr>
        <w:pStyle w:val="style0"/>
        <w:jc w:val="both"/>
        <w:rPr>
          <w:sz w:val="24"/>
          <w:szCs w:val="24"/>
        </w:rPr>
      </w:pPr>
      <w:r>
        <w:rPr>
          <w:sz w:val="24"/>
          <w:szCs w:val="24"/>
        </w:rPr>
        <w:t xml:space="preserve"> </w:t>
      </w:r>
    </w:p>
    <w:p w14:paraId="159F194C">
      <w:pPr>
        <w:pStyle w:val="style0"/>
        <w:jc w:val="both"/>
        <w:rPr>
          <w:sz w:val="24"/>
          <w:szCs w:val="24"/>
        </w:rPr>
      </w:pPr>
    </w:p>
    <w:p w14:paraId="139A32C2">
      <w:pPr>
        <w:pStyle w:val="style0"/>
        <w:rPr/>
      </w:pPr>
    </w:p>
    <w:sectPr>
      <w:footerReference w:type="default" r:id="rId2"/>
      <w:pgSz w:w="11906" w:h="16838" w:orient="portrait"/>
      <w:pgMar w:top="932" w:right="991" w:bottom="1134"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a2"/>
    <w:family w:val="swiss"/>
    <w:pitch w:val="variable"/>
    <w:sig w:usb0="E4002EFF" w:usb1="C200247B" w:usb2="00000009" w:usb3="00000000" w:csb0="000001FF" w:csb1="00000000"/>
  </w:font>
  <w:font w:name="Times New Roman">
    <w:altName w:val="Times New Roman"/>
    <w:panose1 w:val="02020603050004020304"/>
    <w:charset w:val="a2"/>
    <w:family w:val="roman"/>
    <w:pitch w:val="variable"/>
    <w:sig w:usb0="E0002EFF" w:usb1="C000785B" w:usb2="00000009" w:usb3="00000000" w:csb0="000001FF" w:csb1="00000000"/>
  </w:font>
  <w:font w:name="Verdana,Bold">
    <w:altName w:val="MS Mincho"/>
    <w:panose1 w:val="00000000000000000000"/>
    <w:charset w:val="80"/>
    <w:family w:val="auto"/>
    <w:pitch w:val="default"/>
    <w:sig w:usb0="00000001" w:usb1="08070000" w:usb2="00000010" w:usb3="00000000" w:csb0="00020000" w:csb1="00000000"/>
  </w:font>
  <w:font w:name="Cambria">
    <w:altName w:val="Cambria"/>
    <w:panose1 w:val="02040503050004030204"/>
    <w:charset w:val="a2"/>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D3AD3D0">
    <w:pPr>
      <w:pStyle w:val="style32"/>
      <w:jc w:val="right"/>
      <w:rPr/>
    </w:pPr>
    <w:r>
      <w:rPr/>
      <w:fldChar w:fldCharType="begin"/>
    </w:r>
    <w:r>
      <w:instrText>PAGE   \* MERGEFORMAT</w:instrText>
    </w:r>
    <w:r>
      <w:rPr/>
      <w:fldChar w:fldCharType="separate"/>
    </w:r>
    <w:r>
      <w:rPr>
        <w:noProof/>
      </w:rPr>
      <w:t>4</w:t>
    </w:r>
    <w:r>
      <w:rPr/>
      <w:fldChar w:fldCharType="end"/>
    </w:r>
  </w:p>
  <w:p w14:paraId="64DCA881">
    <w:pPr>
      <w:pStyle w:val="style32"/>
      <w:rPr/>
    </w:pPr>
  </w:p>
  <w:p w14:paraId="003943D2">
    <w:pPr>
      <w:pStyle w:val="style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tr-TR"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0"/>
      <w:szCs w:val="20"/>
      <w:lang w:eastAsia="tr-T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pPr>
      <w:tabs>
        <w:tab w:val="center" w:leader="none" w:pos="4536"/>
        <w:tab w:val="right" w:leader="none" w:pos="9072"/>
      </w:tabs>
    </w:pPr>
    <w:rPr/>
  </w:style>
  <w:style w:type="character" w:customStyle="1" w:styleId="style4097">
    <w:name w:val="Alt Bilgi Char"/>
    <w:basedOn w:val="style65"/>
    <w:next w:val="style4097"/>
    <w:link w:val="style32"/>
    <w:rPr>
      <w:rFonts w:ascii="Times New Roman" w:cs="Times New Roman" w:eastAsia="Times New Roman" w:hAnsi="Times New Roman"/>
      <w:sz w:val="20"/>
      <w:szCs w:val="20"/>
      <w:lang w:eastAsia="tr-TR"/>
    </w:rPr>
  </w:style>
  <w:style w:type="paragraph" w:styleId="style94">
    <w:name w:val="Normal (Web)"/>
    <w:basedOn w:val="style0"/>
    <w:next w:val="style94"/>
    <w:uiPriority w:val="99"/>
    <w:pPr>
      <w:spacing w:before="100" w:after="100"/>
    </w:pPr>
    <w:rPr>
      <w:color w:val="000000"/>
      <w:sz w:val="24"/>
    </w:rPr>
  </w:style>
  <w:style w:type="character" w:styleId="style87">
    <w:name w:val="Strong"/>
    <w:next w:val="style87"/>
    <w:qFormat/>
    <w:uiPriority w:val="22"/>
    <w:rPr>
      <w:b/>
      <w:bCs/>
    </w:rPr>
  </w:style>
  <w:style w:type="character" w:customStyle="1" w:styleId="style4098">
    <w:name w:val="grame"/>
    <w:basedOn w:val="style65"/>
    <w:next w:val="style4098"/>
    <w:uiPriority w:val="99"/>
  </w:style>
  <w:style w:type="paragraph" w:styleId="style179">
    <w:name w:val="List Paragraph"/>
    <w:basedOn w:val="style0"/>
    <w:next w:val="style179"/>
    <w:qFormat/>
    <w:uiPriority w:val="34"/>
    <w:pPr>
      <w:ind w:left="720"/>
      <w:contextualSpacing/>
    </w:pPr>
    <w:rPr/>
  </w:style>
  <w:style w:type="paragraph" w:customStyle="1" w:styleId="style4099">
    <w:name w:val="Style4"/>
    <w:basedOn w:val="style0"/>
    <w:next w:val="style4099"/>
    <w:uiPriority w:val="99"/>
    <w:pPr>
      <w:widowControl w:val="false"/>
      <w:autoSpaceDE w:val="false"/>
      <w:autoSpaceDN w:val="false"/>
      <w:adjustRightInd w:val="false"/>
      <w:jc w:val="center"/>
    </w:pPr>
    <w:rPr>
      <w:rFonts w:ascii="Calibri" w:cs="宋体" w:eastAsia="宋体" w:hAnsi="Calibri"/>
      <w:sz w:val="24"/>
      <w:szCs w:val="24"/>
    </w:rPr>
  </w:style>
  <w:style w:type="paragraph" w:customStyle="1" w:styleId="style4100">
    <w:name w:val="Style23"/>
    <w:basedOn w:val="style0"/>
    <w:next w:val="style4100"/>
    <w:uiPriority w:val="99"/>
    <w:pPr>
      <w:widowControl w:val="false"/>
      <w:autoSpaceDE w:val="false"/>
      <w:autoSpaceDN w:val="false"/>
      <w:adjustRightInd w:val="false"/>
      <w:spacing w:lineRule="exact" w:line="275"/>
      <w:jc w:val="both"/>
    </w:pPr>
    <w:rPr>
      <w:rFonts w:ascii="Calibri" w:cs="宋体" w:eastAsia="宋体" w:hAnsi="Calibri"/>
      <w:sz w:val="24"/>
      <w:szCs w:val="24"/>
    </w:rPr>
  </w:style>
  <w:style w:type="character" w:customStyle="1" w:styleId="style4101">
    <w:name w:val="Font Style34"/>
    <w:basedOn w:val="style65"/>
    <w:next w:val="style4101"/>
    <w:uiPriority w:val="99"/>
    <w:rPr>
      <w:rFonts w:ascii="Times New Roman" w:cs="Times New Roman" w:hAnsi="Times New Roman"/>
      <w:b/>
      <w:bCs/>
      <w:color w:val="000000"/>
      <w:spacing w:val="10"/>
      <w:sz w:val="20"/>
      <w:szCs w:val="20"/>
    </w:rPr>
  </w:style>
  <w:style w:type="character" w:customStyle="1" w:styleId="style4102">
    <w:name w:val="Font Style35"/>
    <w:basedOn w:val="style65"/>
    <w:next w:val="style4102"/>
    <w:uiPriority w:val="99"/>
    <w:rPr>
      <w:rFonts w:ascii="Times New Roman" w:cs="Times New Roman" w:hAnsi="Times New Roman"/>
      <w:color w:val="000000"/>
      <w:spacing w:val="10"/>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1522</Words>
  <Pages>1</Pages>
  <Characters>10429</Characters>
  <Application>WPS Office</Application>
  <DocSecurity>4</DocSecurity>
  <Paragraphs>121</Paragraphs>
  <ScaleCrop>false</ScaleCrop>
  <Company>Hewlett-Packard Company</Company>
  <LinksUpToDate>false</LinksUpToDate>
  <CharactersWithSpaces>12001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2025-10-12T19:37:00Z</dcterms:created>
  <dc:creator>LENOVO</dc:creator>
  <lastModifiedBy>2109119DG</lastModifiedBy>
  <dcterms:modified xsi:type="dcterms:W3CDTF">2026-06-02T10:41:43Z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5e96e28f6203400c855d3a1e5b5da881_23</vt:lpwstr>
  </property>
</Properties>
</file>