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B2A20" w14:textId="77777777" w:rsidR="00480AC1" w:rsidRDefault="00480AC1"/>
    <w:p w14:paraId="6228805E" w14:textId="77777777" w:rsidR="00480AC1" w:rsidRDefault="00480AC1"/>
    <w:p w14:paraId="709EC20C" w14:textId="36EB6032" w:rsidR="00480AC1" w:rsidRDefault="00480AC1"/>
    <w:p w14:paraId="629371CE" w14:textId="28D0CF54" w:rsidR="00480AC1" w:rsidRDefault="00480AC1">
      <w:r>
        <w:rPr>
          <w:noProof/>
        </w:rPr>
        <w:drawing>
          <wp:inline distT="0" distB="0" distL="0" distR="0" wp14:anchorId="306F6DC3" wp14:editId="703252A0">
            <wp:extent cx="5964866" cy="7633335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32" cy="769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02FE5" w14:textId="5B49AC5A" w:rsidR="00480AC1" w:rsidRDefault="00480AC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226B55" wp14:editId="273B8C4A">
            <wp:simplePos x="903767" y="903767"/>
            <wp:positionH relativeFrom="margin">
              <wp:align>right</wp:align>
            </wp:positionH>
            <wp:positionV relativeFrom="paragraph">
              <wp:align>top</wp:align>
            </wp:positionV>
            <wp:extent cx="5741035" cy="464820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br w:type="textWrapping" w:clear="all"/>
      </w:r>
    </w:p>
    <w:p w14:paraId="451077FD" w14:textId="77777777" w:rsidR="00480AC1" w:rsidRDefault="00480AC1" w:rsidP="00480AC1">
      <w:r w:rsidRPr="00480AC1">
        <w:t xml:space="preserve">4-5-6 Mayıs 2026 tarihlerinde düzenlenen II. Dicle Üniversitesi Lisansüstü Bilimsel araştırmalar Sempozyumunda e </w:t>
      </w:r>
      <w:proofErr w:type="spellStart"/>
      <w:r w:rsidRPr="00480AC1">
        <w:t>Twinning</w:t>
      </w:r>
      <w:proofErr w:type="spellEnd"/>
      <w:r w:rsidRPr="00480AC1">
        <w:t xml:space="preserve"> ITE projelerinden elde edilen deneyimler sunuldu. </w:t>
      </w:r>
      <w:proofErr w:type="spellStart"/>
      <w:r w:rsidRPr="00480AC1">
        <w:t>Prof.Dr</w:t>
      </w:r>
      <w:proofErr w:type="spellEnd"/>
      <w:r w:rsidRPr="00480AC1">
        <w:t xml:space="preserve">. Hülya ASLAN EFE </w:t>
      </w:r>
      <w:proofErr w:type="gramStart"/>
      <w:r w:rsidRPr="00480AC1">
        <w:t>danışmanlığında  Fen</w:t>
      </w:r>
      <w:proofErr w:type="gramEnd"/>
      <w:r w:rsidRPr="00480AC1">
        <w:t xml:space="preserve"> bilgisi öğretmenliği 2. sınıf öğrencisi Duygu Gürbüz ve Şevval Cengiz, Gazi eğitim fakültesi Biyoloji öğretmenliği öğrencisi Ayşe Özdemir ve Melike Güneş ile birlikte "Öğretmen Adaylarının e </w:t>
      </w:r>
      <w:proofErr w:type="spellStart"/>
      <w:r w:rsidRPr="00480AC1">
        <w:t>Twinning</w:t>
      </w:r>
      <w:proofErr w:type="spellEnd"/>
      <w:r w:rsidRPr="00480AC1">
        <w:t xml:space="preserve"> ITE Projeleri Hakkındaki Görüşleri" başlıklı bildiriyi hazırlamışlardır. Duygu Gürbüz tarafından sunulan </w:t>
      </w:r>
      <w:proofErr w:type="gramStart"/>
      <w:r w:rsidRPr="00480AC1">
        <w:t>bildiride,“</w:t>
      </w:r>
      <w:proofErr w:type="spellStart"/>
      <w:proofErr w:type="gramEnd"/>
      <w:r w:rsidRPr="00480AC1">
        <w:t>Teach</w:t>
      </w:r>
      <w:proofErr w:type="spellEnd"/>
      <w:r w:rsidRPr="00480AC1">
        <w:t xml:space="preserve"> </w:t>
      </w:r>
      <w:proofErr w:type="spellStart"/>
      <w:r w:rsidRPr="00480AC1">
        <w:t>the</w:t>
      </w:r>
      <w:proofErr w:type="spellEnd"/>
      <w:r w:rsidRPr="00480AC1">
        <w:t xml:space="preserve"> </w:t>
      </w:r>
      <w:proofErr w:type="spellStart"/>
      <w:r w:rsidRPr="00480AC1">
        <w:t>Future</w:t>
      </w:r>
      <w:proofErr w:type="spellEnd"/>
      <w:r w:rsidRPr="00480AC1">
        <w:t xml:space="preserve">: AI </w:t>
      </w:r>
      <w:proofErr w:type="spellStart"/>
      <w:r w:rsidRPr="00480AC1">
        <w:t>Based</w:t>
      </w:r>
      <w:proofErr w:type="spellEnd"/>
      <w:r w:rsidRPr="00480AC1">
        <w:t xml:space="preserve"> </w:t>
      </w:r>
      <w:proofErr w:type="spellStart"/>
      <w:r w:rsidRPr="00480AC1">
        <w:t>Material</w:t>
      </w:r>
      <w:proofErr w:type="spellEnd"/>
      <w:r w:rsidRPr="00480AC1">
        <w:t xml:space="preserve"> Design </w:t>
      </w:r>
      <w:proofErr w:type="spellStart"/>
      <w:r w:rsidRPr="00480AC1">
        <w:t>for</w:t>
      </w:r>
      <w:proofErr w:type="spellEnd"/>
      <w:r w:rsidRPr="00480AC1">
        <w:t xml:space="preserve"> </w:t>
      </w:r>
      <w:proofErr w:type="spellStart"/>
      <w:r w:rsidRPr="00480AC1">
        <w:t>Sustainability</w:t>
      </w:r>
      <w:proofErr w:type="spellEnd"/>
      <w:r w:rsidRPr="00480AC1">
        <w:t xml:space="preserve"> </w:t>
      </w:r>
      <w:proofErr w:type="spellStart"/>
      <w:r w:rsidRPr="00480AC1">
        <w:t>and</w:t>
      </w:r>
      <w:proofErr w:type="spellEnd"/>
      <w:r w:rsidRPr="00480AC1">
        <w:t xml:space="preserve"> Life </w:t>
      </w:r>
      <w:proofErr w:type="spellStart"/>
      <w:r w:rsidRPr="00480AC1">
        <w:t>Skills</w:t>
      </w:r>
      <w:proofErr w:type="spellEnd"/>
      <w:r w:rsidRPr="00480AC1">
        <w:t xml:space="preserve">” başlıklı ulusal </w:t>
      </w:r>
      <w:proofErr w:type="spellStart"/>
      <w:r w:rsidRPr="00480AC1">
        <w:t>eTwinning</w:t>
      </w:r>
      <w:proofErr w:type="spellEnd"/>
      <w:r w:rsidRPr="00480AC1">
        <w:t xml:space="preserve"> ITE projesi kapsamındaki deneyimlerini ve görüşlerini ortaya koyarak, yapay zekâ destekli materyal tasarımının sürdürülebilirlik eğitimi ile nasıl bütünleştirilebileceğine dair özgün bulgular sunulmuştur. Yine, </w:t>
      </w:r>
      <w:proofErr w:type="spellStart"/>
      <w:r w:rsidRPr="00480AC1">
        <w:t>Prof.Dr</w:t>
      </w:r>
      <w:proofErr w:type="spellEnd"/>
      <w:r w:rsidRPr="00480AC1">
        <w:t xml:space="preserve">. Hülya Aslan Efe danışmanlığında fen bilgisi öğretmenliği 3. sınıf öğrencisi </w:t>
      </w:r>
      <w:proofErr w:type="spellStart"/>
      <w:r w:rsidRPr="00480AC1">
        <w:t>Rojda</w:t>
      </w:r>
      <w:proofErr w:type="spellEnd"/>
      <w:r w:rsidRPr="00480AC1">
        <w:t xml:space="preserve"> Bayır "Öğretmen Adaylarının Uluslararası e </w:t>
      </w:r>
      <w:proofErr w:type="spellStart"/>
      <w:r w:rsidRPr="00480AC1">
        <w:t>Twinning</w:t>
      </w:r>
      <w:proofErr w:type="spellEnd"/>
      <w:r w:rsidRPr="00480AC1">
        <w:t xml:space="preserve"> ITE Projeleri Hakkındaki Görüşleri: </w:t>
      </w:r>
      <w:proofErr w:type="spellStart"/>
      <w:r w:rsidRPr="00480AC1">
        <w:t>Scientix</w:t>
      </w:r>
      <w:proofErr w:type="spellEnd"/>
      <w:r w:rsidRPr="00480AC1">
        <w:t xml:space="preserve"> </w:t>
      </w:r>
      <w:proofErr w:type="spellStart"/>
      <w:r w:rsidRPr="00480AC1">
        <w:t>for</w:t>
      </w:r>
      <w:proofErr w:type="spellEnd"/>
      <w:r w:rsidRPr="00480AC1">
        <w:t xml:space="preserve"> STEM" başlıklı bildiriyi hazırlamışlardır. </w:t>
      </w:r>
      <w:proofErr w:type="spellStart"/>
      <w:r w:rsidRPr="00480AC1">
        <w:t>Rojda</w:t>
      </w:r>
      <w:proofErr w:type="spellEnd"/>
      <w:r w:rsidRPr="00480AC1">
        <w:t xml:space="preserve"> Bayır tarafından sunulan bildiride “</w:t>
      </w:r>
      <w:proofErr w:type="spellStart"/>
      <w:r w:rsidRPr="00480AC1">
        <w:t>Scientix</w:t>
      </w:r>
      <w:proofErr w:type="spellEnd"/>
      <w:r w:rsidRPr="00480AC1">
        <w:t xml:space="preserve"> </w:t>
      </w:r>
      <w:proofErr w:type="spellStart"/>
      <w:r w:rsidRPr="00480AC1">
        <w:t>for</w:t>
      </w:r>
      <w:proofErr w:type="spellEnd"/>
      <w:r w:rsidRPr="00480AC1">
        <w:t xml:space="preserve"> STEM” başlıklı uluslararası e </w:t>
      </w:r>
      <w:proofErr w:type="spellStart"/>
      <w:r w:rsidRPr="00480AC1">
        <w:t>Twinning</w:t>
      </w:r>
      <w:proofErr w:type="spellEnd"/>
      <w:r w:rsidRPr="00480AC1">
        <w:t xml:space="preserve"> ITE projesi kapsamındaki deneyimler ve görüşler tartışılmıştır.</w:t>
      </w:r>
    </w:p>
    <w:p w14:paraId="3465EBB6" w14:textId="77777777" w:rsidR="00480AC1" w:rsidRDefault="00480AC1"/>
    <w:sectPr w:rsidR="00480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CB"/>
    <w:rsid w:val="00480AC1"/>
    <w:rsid w:val="00D66AF9"/>
    <w:rsid w:val="00F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9DBA"/>
  <w15:chartTrackingRefBased/>
  <w15:docId w15:val="{6F34CDEA-D0B3-4376-949A-454B3290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2026-05-13T09:53:00Z</dcterms:created>
  <dcterms:modified xsi:type="dcterms:W3CDTF">2026-05-13T09:57:00Z</dcterms:modified>
</cp:coreProperties>
</file>