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3D7" w:rsidRDefault="0036521A">
      <w:pPr>
        <w:rPr>
          <w:b/>
          <w:sz w:val="24"/>
          <w:u w:val="single"/>
        </w:rPr>
      </w:pPr>
      <w:r>
        <w:rPr>
          <w:b/>
          <w:sz w:val="24"/>
          <w:u w:val="single"/>
        </w:rPr>
        <w:t>Kulüp Etkinlikleri</w:t>
      </w:r>
      <w:r w:rsidR="00735212">
        <w:rPr>
          <w:b/>
          <w:sz w:val="24"/>
          <w:u w:val="single"/>
        </w:rPr>
        <w:t xml:space="preserve"> </w:t>
      </w:r>
      <w:r w:rsidRPr="0036521A">
        <w:rPr>
          <w:b/>
          <w:sz w:val="24"/>
          <w:u w:val="single"/>
        </w:rPr>
        <w:t>Memnuniyet Anketi</w:t>
      </w:r>
    </w:p>
    <w:p w:rsidR="0036521A" w:rsidRPr="00590614" w:rsidRDefault="006451EC" w:rsidP="006451EC">
      <w:pPr>
        <w:jc w:val="both"/>
        <w:rPr>
          <w14:textOutline w14:w="9525" w14:cap="rnd" w14:cmpd="sng" w14:algn="ctr">
            <w14:noFill/>
            <w14:prstDash w14:val="solid"/>
            <w14:bevel/>
          </w14:textOutline>
        </w:rPr>
      </w:pPr>
      <w:r>
        <w:rPr>
          <w14:textOutline w14:w="9525" w14:cap="rnd" w14:cmpd="sng" w14:algn="ctr">
            <w14:noFill/>
            <w14:prstDash w14:val="solid"/>
            <w14:bevel/>
          </w14:textOutline>
        </w:rPr>
        <w:t>01.01</w:t>
      </w:r>
      <w:r w:rsidR="0036521A" w:rsidRPr="00590614">
        <w:rPr>
          <w14:textOutline w14:w="9525" w14:cap="rnd" w14:cmpd="sng" w14:algn="ctr">
            <w14:noFill/>
            <w14:prstDash w14:val="solid"/>
            <w14:bevel/>
          </w14:textOutline>
        </w:rPr>
        <w:t>.2026-30.04.2026 tarihleri arasında Kalite Geliştirme Koordinatörlüğü “Online Anket Sistemi” üzerinden Kulüp Etkinlik anketi uygulanmıştır.</w:t>
      </w:r>
      <w:r w:rsidR="0000275B" w:rsidRPr="00590614">
        <w:rPr>
          <w14:textOutline w14:w="9525" w14:cap="rnd" w14:cmpd="sng" w14:algn="ctr">
            <w14:noFill/>
            <w14:prstDash w14:val="solid"/>
            <w14:bevel/>
          </w14:textOutline>
        </w:rPr>
        <w:t xml:space="preserve"> </w:t>
      </w:r>
      <w:r w:rsidR="0036521A" w:rsidRPr="00590614">
        <w:rPr>
          <w14:textOutline w14:w="9525" w14:cap="rnd" w14:cmpd="sng" w14:algn="ctr">
            <w14:noFill/>
            <w14:prstDash w14:val="solid"/>
            <w14:bevel/>
          </w14:textOutline>
        </w:rPr>
        <w:t>9 sorudan oluşan bu ankette her soru için 5 ayrı cevap seçeneği bulunmaktadır.</w:t>
      </w:r>
    </w:p>
    <w:p w:rsidR="0036521A" w:rsidRPr="00735212" w:rsidRDefault="0036521A">
      <w:pPr>
        <w:rPr>
          <w:b/>
        </w:rPr>
      </w:pPr>
      <w:bookmarkStart w:id="0" w:name="_GoBack"/>
      <w:bookmarkEnd w:id="0"/>
    </w:p>
    <w:p w:rsidR="0036521A" w:rsidRPr="00735212" w:rsidRDefault="0036521A">
      <w:r w:rsidRPr="00735212">
        <w:rPr>
          <w:b/>
        </w:rPr>
        <w:t xml:space="preserve">                 Tablo 1: </w:t>
      </w:r>
      <w:r w:rsidRPr="00735212">
        <w:t>Kulüp Etkinlik Memnuniyet Anketi Soru Bazlı Cevap Dağılım Tablosu</w:t>
      </w:r>
    </w:p>
    <w:p w:rsidR="00C72DE6" w:rsidRPr="00C72DE6" w:rsidRDefault="00C72DE6" w:rsidP="00C72DE6">
      <w:pPr>
        <w:rPr>
          <w:sz w:val="24"/>
          <w:szCs w:val="24"/>
        </w:rPr>
      </w:pPr>
      <w:r>
        <w:rPr>
          <w:noProof/>
          <w:lang w:eastAsia="tr-TR"/>
        </w:rPr>
        <w:drawing>
          <wp:inline distT="0" distB="0" distL="0" distR="0" wp14:anchorId="21145BC8" wp14:editId="2511D223">
            <wp:extent cx="5715000" cy="263779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kran görüntüsü 2026-06-03 125833.png"/>
                    <pic:cNvPicPr/>
                  </pic:nvPicPr>
                  <pic:blipFill>
                    <a:blip r:embed="rId6">
                      <a:extLst>
                        <a:ext uri="{28A0092B-C50C-407E-A947-70E740481C1C}">
                          <a14:useLocalDpi xmlns:a14="http://schemas.microsoft.com/office/drawing/2010/main" val="0"/>
                        </a:ext>
                      </a:extLst>
                    </a:blip>
                    <a:stretch>
                      <a:fillRect/>
                    </a:stretch>
                  </pic:blipFill>
                  <pic:spPr>
                    <a:xfrm>
                      <a:off x="0" y="0"/>
                      <a:ext cx="5888853" cy="2718033"/>
                    </a:xfrm>
                    <a:prstGeom prst="rect">
                      <a:avLst/>
                    </a:prstGeom>
                  </pic:spPr>
                </pic:pic>
              </a:graphicData>
            </a:graphic>
          </wp:inline>
        </w:drawing>
      </w:r>
    </w:p>
    <w:p w:rsidR="0000275B" w:rsidRDefault="005D0620" w:rsidP="005D0620">
      <w:pPr>
        <w:rPr>
          <w:szCs w:val="24"/>
        </w:rPr>
      </w:pPr>
      <w:r>
        <w:rPr>
          <w:szCs w:val="24"/>
        </w:rPr>
        <w:t xml:space="preserve">                  </w:t>
      </w:r>
      <w:r w:rsidR="0082209B" w:rsidRPr="00735212">
        <w:rPr>
          <w:szCs w:val="24"/>
        </w:rPr>
        <w:t xml:space="preserve">Tablo 1 ‘ de Kulüp Etkinlik Memnuniyet Anketine verilen cevapların </w:t>
      </w:r>
      <w:r w:rsidR="00735212" w:rsidRPr="00735212">
        <w:rPr>
          <w:szCs w:val="24"/>
        </w:rPr>
        <w:t>cevap şıklarına göre dağılımları gösterilmiştir.</w:t>
      </w:r>
      <w:r w:rsidR="00735212">
        <w:rPr>
          <w:szCs w:val="24"/>
        </w:rPr>
        <w:t xml:space="preserve"> Tabloya uygulanan renklendirme ile sayı olarak yüksek cevaplar </w:t>
      </w:r>
      <w:r w:rsidR="004218BF">
        <w:rPr>
          <w:szCs w:val="24"/>
        </w:rPr>
        <w:t>daha koyu renklerde, sayı olarak daha düşük renkler ise daha açık renklerde işaretlenmiştir.</w:t>
      </w:r>
    </w:p>
    <w:p w:rsidR="0000275B" w:rsidRDefault="0000275B" w:rsidP="005D0620">
      <w:pPr>
        <w:rPr>
          <w:szCs w:val="24"/>
        </w:rPr>
      </w:pPr>
    </w:p>
    <w:p w:rsidR="0000275B" w:rsidRPr="0000275B" w:rsidRDefault="0000275B" w:rsidP="005D0620">
      <w:pPr>
        <w:rPr>
          <w:szCs w:val="24"/>
        </w:rPr>
      </w:pPr>
      <w:r>
        <w:rPr>
          <w:szCs w:val="24"/>
        </w:rPr>
        <w:t xml:space="preserve">  </w:t>
      </w:r>
      <w:r w:rsidRPr="0000275B">
        <w:rPr>
          <w:b/>
          <w:szCs w:val="24"/>
        </w:rPr>
        <w:t>Tablo</w:t>
      </w:r>
      <w:r w:rsidR="002E1FF6">
        <w:rPr>
          <w:b/>
          <w:szCs w:val="24"/>
        </w:rPr>
        <w:t xml:space="preserve"> 2</w:t>
      </w:r>
      <w:r w:rsidRPr="0000275B">
        <w:rPr>
          <w:b/>
          <w:szCs w:val="24"/>
        </w:rPr>
        <w:t>:</w:t>
      </w:r>
      <w:r>
        <w:rPr>
          <w:b/>
          <w:szCs w:val="24"/>
        </w:rPr>
        <w:t xml:space="preserve"> </w:t>
      </w:r>
      <w:r>
        <w:rPr>
          <w:szCs w:val="24"/>
        </w:rPr>
        <w:t>Kulüp etkinlikleri Memnuniyet Anketi Soru Bazlı Cevap Yüzdeleri Dağılım Tablosu</w:t>
      </w:r>
    </w:p>
    <w:tbl>
      <w:tblPr>
        <w:tblStyle w:val="TabloKlavuzu"/>
        <w:tblW w:w="0" w:type="auto"/>
        <w:tblLook w:val="04A0" w:firstRow="1" w:lastRow="0" w:firstColumn="1" w:lastColumn="0" w:noHBand="0" w:noVBand="1"/>
      </w:tblPr>
      <w:tblGrid>
        <w:gridCol w:w="2265"/>
        <w:gridCol w:w="2265"/>
        <w:gridCol w:w="2266"/>
        <w:gridCol w:w="2266"/>
      </w:tblGrid>
      <w:tr w:rsidR="00335C6A" w:rsidTr="002E1FF6">
        <w:tc>
          <w:tcPr>
            <w:tcW w:w="2265" w:type="dxa"/>
            <w:shd w:val="clear" w:color="auto" w:fill="002060"/>
          </w:tcPr>
          <w:p w:rsidR="00335C6A" w:rsidRPr="005D0620" w:rsidRDefault="00335C6A" w:rsidP="00C72DE6">
            <w:pPr>
              <w:rPr>
                <w:color w:val="FFFFFF" w:themeColor="background1"/>
                <w:szCs w:val="24"/>
              </w:rPr>
            </w:pPr>
            <w:r w:rsidRPr="005D0620">
              <w:rPr>
                <w:color w:val="FFFFFF" w:themeColor="background1"/>
                <w:szCs w:val="24"/>
              </w:rPr>
              <w:t xml:space="preserve">Soru No </w:t>
            </w:r>
          </w:p>
        </w:tc>
        <w:tc>
          <w:tcPr>
            <w:tcW w:w="2265" w:type="dxa"/>
            <w:shd w:val="clear" w:color="auto" w:fill="002060"/>
          </w:tcPr>
          <w:p w:rsidR="00335C6A" w:rsidRPr="005D0620" w:rsidRDefault="00335C6A" w:rsidP="00C72DE6">
            <w:pPr>
              <w:rPr>
                <w:color w:val="FFFFFF" w:themeColor="background1"/>
                <w:szCs w:val="24"/>
              </w:rPr>
            </w:pPr>
            <w:r w:rsidRPr="005D0620">
              <w:rPr>
                <w:color w:val="FFFFFF" w:themeColor="background1"/>
                <w:szCs w:val="24"/>
              </w:rPr>
              <w:t>Toplam Katılım</w:t>
            </w:r>
          </w:p>
        </w:tc>
        <w:tc>
          <w:tcPr>
            <w:tcW w:w="2266" w:type="dxa"/>
            <w:shd w:val="clear" w:color="auto" w:fill="002060"/>
          </w:tcPr>
          <w:p w:rsidR="00335C6A" w:rsidRPr="005D0620" w:rsidRDefault="002E1FF6" w:rsidP="00C72DE6">
            <w:pPr>
              <w:rPr>
                <w:color w:val="FFFFFF" w:themeColor="background1"/>
                <w:szCs w:val="24"/>
              </w:rPr>
            </w:pPr>
            <w:r>
              <w:rPr>
                <w:color w:val="FFFFFF" w:themeColor="background1"/>
                <w:szCs w:val="24"/>
              </w:rPr>
              <w:t>Memnuniyet Oranı (%)</w:t>
            </w:r>
          </w:p>
        </w:tc>
        <w:tc>
          <w:tcPr>
            <w:tcW w:w="2266" w:type="dxa"/>
            <w:shd w:val="clear" w:color="auto" w:fill="002060"/>
          </w:tcPr>
          <w:p w:rsidR="00335C6A" w:rsidRPr="005D0620" w:rsidRDefault="002E1FF6" w:rsidP="00C72DE6">
            <w:pPr>
              <w:rPr>
                <w:color w:val="FFFFFF" w:themeColor="background1"/>
                <w:szCs w:val="24"/>
              </w:rPr>
            </w:pPr>
            <w:r>
              <w:rPr>
                <w:color w:val="FFFFFF" w:themeColor="background1"/>
                <w:szCs w:val="24"/>
              </w:rPr>
              <w:t>Değerlendirme Durumu</w:t>
            </w:r>
          </w:p>
        </w:tc>
      </w:tr>
      <w:tr w:rsidR="00335C6A" w:rsidTr="00AB024F">
        <w:tc>
          <w:tcPr>
            <w:tcW w:w="2265" w:type="dxa"/>
          </w:tcPr>
          <w:p w:rsidR="00335C6A" w:rsidRPr="005D0620" w:rsidRDefault="005D0620" w:rsidP="00C72DE6">
            <w:pPr>
              <w:rPr>
                <w:b/>
                <w:szCs w:val="24"/>
              </w:rPr>
            </w:pPr>
            <w:r>
              <w:rPr>
                <w:b/>
                <w:szCs w:val="24"/>
              </w:rPr>
              <w:t xml:space="preserve">1 </w:t>
            </w:r>
          </w:p>
        </w:tc>
        <w:tc>
          <w:tcPr>
            <w:tcW w:w="2265" w:type="dxa"/>
          </w:tcPr>
          <w:p w:rsidR="00335C6A" w:rsidRDefault="005D0620" w:rsidP="005D0620">
            <w:pPr>
              <w:jc w:val="center"/>
              <w:rPr>
                <w:szCs w:val="24"/>
              </w:rPr>
            </w:pPr>
            <w:r>
              <w:rPr>
                <w:szCs w:val="24"/>
              </w:rPr>
              <w:t>373</w:t>
            </w:r>
          </w:p>
        </w:tc>
        <w:tc>
          <w:tcPr>
            <w:tcW w:w="2266" w:type="dxa"/>
            <w:shd w:val="clear" w:color="auto" w:fill="C5E0B3" w:themeFill="accent6" w:themeFillTint="66"/>
          </w:tcPr>
          <w:p w:rsidR="00335C6A" w:rsidRDefault="00AB024F" w:rsidP="005D0620">
            <w:pPr>
              <w:jc w:val="center"/>
              <w:rPr>
                <w:szCs w:val="24"/>
              </w:rPr>
            </w:pPr>
            <w:r>
              <w:rPr>
                <w:szCs w:val="24"/>
              </w:rPr>
              <w:t>%74,60</w:t>
            </w:r>
          </w:p>
        </w:tc>
        <w:tc>
          <w:tcPr>
            <w:tcW w:w="2266" w:type="dxa"/>
          </w:tcPr>
          <w:p w:rsidR="00335C6A" w:rsidRDefault="005D0620" w:rsidP="005D0620">
            <w:pPr>
              <w:jc w:val="center"/>
              <w:rPr>
                <w:szCs w:val="24"/>
              </w:rPr>
            </w:pPr>
            <w:r>
              <w:rPr>
                <w:szCs w:val="24"/>
              </w:rPr>
              <w:t>Yüksek Katılım</w:t>
            </w:r>
          </w:p>
        </w:tc>
      </w:tr>
      <w:tr w:rsidR="00335C6A" w:rsidTr="00AB024F">
        <w:tc>
          <w:tcPr>
            <w:tcW w:w="2265" w:type="dxa"/>
          </w:tcPr>
          <w:p w:rsidR="00335C6A" w:rsidRPr="00E76ACE" w:rsidRDefault="00E76ACE" w:rsidP="00C72DE6">
            <w:pPr>
              <w:rPr>
                <w:b/>
                <w:szCs w:val="24"/>
              </w:rPr>
            </w:pPr>
            <w:r>
              <w:rPr>
                <w:b/>
                <w:szCs w:val="24"/>
              </w:rPr>
              <w:t xml:space="preserve">2 </w:t>
            </w:r>
          </w:p>
        </w:tc>
        <w:tc>
          <w:tcPr>
            <w:tcW w:w="2265" w:type="dxa"/>
          </w:tcPr>
          <w:p w:rsidR="00335C6A" w:rsidRDefault="00AB024F" w:rsidP="005D0620">
            <w:pPr>
              <w:jc w:val="center"/>
              <w:rPr>
                <w:szCs w:val="24"/>
              </w:rPr>
            </w:pPr>
            <w:r>
              <w:rPr>
                <w:szCs w:val="24"/>
              </w:rPr>
              <w:t>374</w:t>
            </w:r>
          </w:p>
        </w:tc>
        <w:tc>
          <w:tcPr>
            <w:tcW w:w="2266" w:type="dxa"/>
            <w:shd w:val="clear" w:color="auto" w:fill="C5E0B3" w:themeFill="accent6" w:themeFillTint="66"/>
          </w:tcPr>
          <w:p w:rsidR="00335C6A" w:rsidRDefault="00AB024F" w:rsidP="005D0620">
            <w:pPr>
              <w:jc w:val="center"/>
              <w:rPr>
                <w:szCs w:val="24"/>
              </w:rPr>
            </w:pPr>
            <w:r>
              <w:rPr>
                <w:szCs w:val="24"/>
              </w:rPr>
              <w:t>%74,80</w:t>
            </w:r>
          </w:p>
        </w:tc>
        <w:tc>
          <w:tcPr>
            <w:tcW w:w="2266" w:type="dxa"/>
          </w:tcPr>
          <w:p w:rsidR="00335C6A" w:rsidRDefault="005D0620" w:rsidP="005D0620">
            <w:pPr>
              <w:jc w:val="center"/>
              <w:rPr>
                <w:szCs w:val="24"/>
              </w:rPr>
            </w:pPr>
            <w:r>
              <w:rPr>
                <w:szCs w:val="24"/>
              </w:rPr>
              <w:t>Yüksek Katılım</w:t>
            </w:r>
          </w:p>
        </w:tc>
      </w:tr>
      <w:tr w:rsidR="00335C6A" w:rsidTr="002E1FF6">
        <w:tc>
          <w:tcPr>
            <w:tcW w:w="2265" w:type="dxa"/>
          </w:tcPr>
          <w:p w:rsidR="00335C6A" w:rsidRPr="00E76ACE" w:rsidRDefault="00E76ACE" w:rsidP="00C72DE6">
            <w:pPr>
              <w:rPr>
                <w:b/>
                <w:szCs w:val="24"/>
              </w:rPr>
            </w:pPr>
            <w:r>
              <w:rPr>
                <w:b/>
                <w:szCs w:val="24"/>
              </w:rPr>
              <w:t xml:space="preserve">3 </w:t>
            </w:r>
          </w:p>
        </w:tc>
        <w:tc>
          <w:tcPr>
            <w:tcW w:w="2265" w:type="dxa"/>
          </w:tcPr>
          <w:p w:rsidR="00335C6A" w:rsidRDefault="00AB024F" w:rsidP="005D0620">
            <w:pPr>
              <w:jc w:val="center"/>
              <w:rPr>
                <w:szCs w:val="24"/>
              </w:rPr>
            </w:pPr>
            <w:r>
              <w:rPr>
                <w:szCs w:val="24"/>
              </w:rPr>
              <w:t>377</w:t>
            </w:r>
          </w:p>
        </w:tc>
        <w:tc>
          <w:tcPr>
            <w:tcW w:w="2266" w:type="dxa"/>
            <w:shd w:val="clear" w:color="auto" w:fill="538135" w:themeFill="accent6" w:themeFillShade="BF"/>
          </w:tcPr>
          <w:p w:rsidR="00335C6A" w:rsidRPr="00AB024F" w:rsidRDefault="00AB024F" w:rsidP="005D0620">
            <w:pPr>
              <w:jc w:val="center"/>
              <w:rPr>
                <w:b/>
                <w:szCs w:val="24"/>
              </w:rPr>
            </w:pPr>
            <w:r w:rsidRPr="00AB024F">
              <w:rPr>
                <w:b/>
                <w:szCs w:val="24"/>
              </w:rPr>
              <w:t>%75,40</w:t>
            </w:r>
          </w:p>
        </w:tc>
        <w:tc>
          <w:tcPr>
            <w:tcW w:w="2266" w:type="dxa"/>
          </w:tcPr>
          <w:p w:rsidR="00335C6A" w:rsidRPr="005D0620" w:rsidRDefault="005D0620" w:rsidP="005D0620">
            <w:pPr>
              <w:jc w:val="center"/>
              <w:rPr>
                <w:b/>
                <w:szCs w:val="24"/>
              </w:rPr>
            </w:pPr>
            <w:r>
              <w:rPr>
                <w:b/>
                <w:szCs w:val="24"/>
              </w:rPr>
              <w:t>En Yüksek Katılım</w:t>
            </w:r>
          </w:p>
        </w:tc>
      </w:tr>
      <w:tr w:rsidR="00335C6A" w:rsidTr="00AB024F">
        <w:tc>
          <w:tcPr>
            <w:tcW w:w="2265" w:type="dxa"/>
          </w:tcPr>
          <w:p w:rsidR="00335C6A" w:rsidRPr="00E76ACE" w:rsidRDefault="00E76ACE" w:rsidP="00C72DE6">
            <w:pPr>
              <w:rPr>
                <w:b/>
                <w:szCs w:val="24"/>
              </w:rPr>
            </w:pPr>
            <w:r>
              <w:rPr>
                <w:b/>
                <w:szCs w:val="24"/>
              </w:rPr>
              <w:t>4</w:t>
            </w:r>
          </w:p>
        </w:tc>
        <w:tc>
          <w:tcPr>
            <w:tcW w:w="2265" w:type="dxa"/>
          </w:tcPr>
          <w:p w:rsidR="00335C6A" w:rsidRDefault="00AB024F" w:rsidP="005D0620">
            <w:pPr>
              <w:jc w:val="center"/>
              <w:rPr>
                <w:szCs w:val="24"/>
              </w:rPr>
            </w:pPr>
            <w:r>
              <w:rPr>
                <w:szCs w:val="24"/>
              </w:rPr>
              <w:t>362</w:t>
            </w:r>
          </w:p>
        </w:tc>
        <w:tc>
          <w:tcPr>
            <w:tcW w:w="2266" w:type="dxa"/>
            <w:shd w:val="clear" w:color="auto" w:fill="C5E0B3" w:themeFill="accent6" w:themeFillTint="66"/>
          </w:tcPr>
          <w:p w:rsidR="00335C6A" w:rsidRDefault="00AB024F" w:rsidP="005D0620">
            <w:pPr>
              <w:jc w:val="center"/>
              <w:rPr>
                <w:szCs w:val="24"/>
              </w:rPr>
            </w:pPr>
            <w:r>
              <w:rPr>
                <w:szCs w:val="24"/>
              </w:rPr>
              <w:t>%72,40</w:t>
            </w:r>
          </w:p>
        </w:tc>
        <w:tc>
          <w:tcPr>
            <w:tcW w:w="2266" w:type="dxa"/>
          </w:tcPr>
          <w:p w:rsidR="00335C6A" w:rsidRDefault="005D0620" w:rsidP="005D0620">
            <w:pPr>
              <w:jc w:val="center"/>
              <w:rPr>
                <w:szCs w:val="24"/>
              </w:rPr>
            </w:pPr>
            <w:r>
              <w:rPr>
                <w:szCs w:val="24"/>
              </w:rPr>
              <w:t>Ortalama Katılım</w:t>
            </w:r>
          </w:p>
        </w:tc>
      </w:tr>
      <w:tr w:rsidR="00335C6A" w:rsidTr="00AB024F">
        <w:tc>
          <w:tcPr>
            <w:tcW w:w="2265" w:type="dxa"/>
          </w:tcPr>
          <w:p w:rsidR="00335C6A" w:rsidRPr="00E76ACE" w:rsidRDefault="00E76ACE" w:rsidP="00C72DE6">
            <w:pPr>
              <w:rPr>
                <w:b/>
                <w:szCs w:val="24"/>
              </w:rPr>
            </w:pPr>
            <w:r>
              <w:rPr>
                <w:b/>
                <w:szCs w:val="24"/>
              </w:rPr>
              <w:t>5</w:t>
            </w:r>
          </w:p>
        </w:tc>
        <w:tc>
          <w:tcPr>
            <w:tcW w:w="2265" w:type="dxa"/>
          </w:tcPr>
          <w:p w:rsidR="00335C6A" w:rsidRDefault="00AB024F" w:rsidP="005D0620">
            <w:pPr>
              <w:jc w:val="center"/>
              <w:rPr>
                <w:szCs w:val="24"/>
              </w:rPr>
            </w:pPr>
            <w:r>
              <w:rPr>
                <w:szCs w:val="24"/>
              </w:rPr>
              <w:t>372</w:t>
            </w:r>
          </w:p>
        </w:tc>
        <w:tc>
          <w:tcPr>
            <w:tcW w:w="2266" w:type="dxa"/>
            <w:shd w:val="clear" w:color="auto" w:fill="A8D08D" w:themeFill="accent6" w:themeFillTint="99"/>
          </w:tcPr>
          <w:p w:rsidR="00335C6A" w:rsidRDefault="00AB024F" w:rsidP="005D0620">
            <w:pPr>
              <w:jc w:val="center"/>
              <w:rPr>
                <w:szCs w:val="24"/>
              </w:rPr>
            </w:pPr>
            <w:r>
              <w:rPr>
                <w:szCs w:val="24"/>
              </w:rPr>
              <w:t>%74,40</w:t>
            </w:r>
          </w:p>
        </w:tc>
        <w:tc>
          <w:tcPr>
            <w:tcW w:w="2266" w:type="dxa"/>
          </w:tcPr>
          <w:p w:rsidR="00335C6A" w:rsidRDefault="005D0620" w:rsidP="005D0620">
            <w:pPr>
              <w:jc w:val="center"/>
              <w:rPr>
                <w:szCs w:val="24"/>
              </w:rPr>
            </w:pPr>
            <w:r>
              <w:rPr>
                <w:szCs w:val="24"/>
              </w:rPr>
              <w:t>Yüksek Katılım</w:t>
            </w:r>
          </w:p>
        </w:tc>
      </w:tr>
      <w:tr w:rsidR="00335C6A" w:rsidTr="00AB024F">
        <w:tc>
          <w:tcPr>
            <w:tcW w:w="2265" w:type="dxa"/>
          </w:tcPr>
          <w:p w:rsidR="00335C6A" w:rsidRPr="00E76ACE" w:rsidRDefault="00E76ACE" w:rsidP="00C72DE6">
            <w:pPr>
              <w:rPr>
                <w:b/>
                <w:szCs w:val="24"/>
              </w:rPr>
            </w:pPr>
            <w:r>
              <w:rPr>
                <w:b/>
                <w:szCs w:val="24"/>
              </w:rPr>
              <w:t>6</w:t>
            </w:r>
          </w:p>
        </w:tc>
        <w:tc>
          <w:tcPr>
            <w:tcW w:w="2265" w:type="dxa"/>
          </w:tcPr>
          <w:p w:rsidR="00335C6A" w:rsidRDefault="00AB024F" w:rsidP="005D0620">
            <w:pPr>
              <w:jc w:val="center"/>
              <w:rPr>
                <w:szCs w:val="24"/>
              </w:rPr>
            </w:pPr>
            <w:r>
              <w:rPr>
                <w:szCs w:val="24"/>
              </w:rPr>
              <w:t>365</w:t>
            </w:r>
          </w:p>
        </w:tc>
        <w:tc>
          <w:tcPr>
            <w:tcW w:w="2266" w:type="dxa"/>
            <w:shd w:val="clear" w:color="auto" w:fill="C5E0B3" w:themeFill="accent6" w:themeFillTint="66"/>
          </w:tcPr>
          <w:p w:rsidR="00335C6A" w:rsidRDefault="00AB024F" w:rsidP="005D0620">
            <w:pPr>
              <w:jc w:val="center"/>
              <w:rPr>
                <w:szCs w:val="24"/>
              </w:rPr>
            </w:pPr>
            <w:r>
              <w:rPr>
                <w:szCs w:val="24"/>
              </w:rPr>
              <w:t>%73</w:t>
            </w:r>
          </w:p>
        </w:tc>
        <w:tc>
          <w:tcPr>
            <w:tcW w:w="2266" w:type="dxa"/>
          </w:tcPr>
          <w:p w:rsidR="00335C6A" w:rsidRDefault="005D0620" w:rsidP="005D0620">
            <w:pPr>
              <w:jc w:val="center"/>
              <w:rPr>
                <w:szCs w:val="24"/>
              </w:rPr>
            </w:pPr>
            <w:r>
              <w:rPr>
                <w:szCs w:val="24"/>
              </w:rPr>
              <w:t>Ortalama Katılım</w:t>
            </w:r>
          </w:p>
        </w:tc>
      </w:tr>
      <w:tr w:rsidR="00335C6A" w:rsidTr="00AB024F">
        <w:tc>
          <w:tcPr>
            <w:tcW w:w="2265" w:type="dxa"/>
          </w:tcPr>
          <w:p w:rsidR="00335C6A" w:rsidRPr="00E76ACE" w:rsidRDefault="00E76ACE" w:rsidP="00C72DE6">
            <w:pPr>
              <w:rPr>
                <w:b/>
                <w:szCs w:val="24"/>
              </w:rPr>
            </w:pPr>
            <w:r>
              <w:rPr>
                <w:b/>
                <w:szCs w:val="24"/>
              </w:rPr>
              <w:t>7</w:t>
            </w:r>
          </w:p>
        </w:tc>
        <w:tc>
          <w:tcPr>
            <w:tcW w:w="2265" w:type="dxa"/>
          </w:tcPr>
          <w:p w:rsidR="00335C6A" w:rsidRDefault="00E76ACE" w:rsidP="005D0620">
            <w:pPr>
              <w:jc w:val="center"/>
              <w:rPr>
                <w:szCs w:val="24"/>
              </w:rPr>
            </w:pPr>
            <w:r>
              <w:rPr>
                <w:szCs w:val="24"/>
              </w:rPr>
              <w:t>349</w:t>
            </w:r>
          </w:p>
        </w:tc>
        <w:tc>
          <w:tcPr>
            <w:tcW w:w="2266" w:type="dxa"/>
            <w:shd w:val="clear" w:color="auto" w:fill="FFE599" w:themeFill="accent4" w:themeFillTint="66"/>
          </w:tcPr>
          <w:p w:rsidR="00335C6A" w:rsidRDefault="00AB024F" w:rsidP="005D0620">
            <w:pPr>
              <w:jc w:val="center"/>
              <w:rPr>
                <w:szCs w:val="24"/>
              </w:rPr>
            </w:pPr>
            <w:r>
              <w:rPr>
                <w:szCs w:val="24"/>
              </w:rPr>
              <w:t>%69,80</w:t>
            </w:r>
          </w:p>
        </w:tc>
        <w:tc>
          <w:tcPr>
            <w:tcW w:w="2266" w:type="dxa"/>
          </w:tcPr>
          <w:p w:rsidR="00335C6A" w:rsidRDefault="005D0620" w:rsidP="005D0620">
            <w:pPr>
              <w:jc w:val="center"/>
              <w:rPr>
                <w:szCs w:val="24"/>
              </w:rPr>
            </w:pPr>
            <w:r>
              <w:rPr>
                <w:szCs w:val="24"/>
              </w:rPr>
              <w:t>Düşük Katılım</w:t>
            </w:r>
          </w:p>
        </w:tc>
      </w:tr>
      <w:tr w:rsidR="00335C6A" w:rsidTr="00AB024F">
        <w:tc>
          <w:tcPr>
            <w:tcW w:w="2265" w:type="dxa"/>
          </w:tcPr>
          <w:p w:rsidR="00335C6A" w:rsidRPr="00E76ACE" w:rsidRDefault="00E76ACE" w:rsidP="002C6625">
            <w:pPr>
              <w:rPr>
                <w:b/>
                <w:szCs w:val="24"/>
              </w:rPr>
            </w:pPr>
            <w:r>
              <w:rPr>
                <w:b/>
                <w:szCs w:val="24"/>
              </w:rPr>
              <w:t>8</w:t>
            </w:r>
          </w:p>
        </w:tc>
        <w:tc>
          <w:tcPr>
            <w:tcW w:w="2265" w:type="dxa"/>
          </w:tcPr>
          <w:p w:rsidR="00335C6A" w:rsidRDefault="00E76ACE" w:rsidP="005D0620">
            <w:pPr>
              <w:jc w:val="center"/>
              <w:rPr>
                <w:szCs w:val="24"/>
              </w:rPr>
            </w:pPr>
            <w:r>
              <w:rPr>
                <w:szCs w:val="24"/>
              </w:rPr>
              <w:t>352</w:t>
            </w:r>
          </w:p>
        </w:tc>
        <w:tc>
          <w:tcPr>
            <w:tcW w:w="2266" w:type="dxa"/>
            <w:shd w:val="clear" w:color="auto" w:fill="FFE599" w:themeFill="accent4" w:themeFillTint="66"/>
          </w:tcPr>
          <w:p w:rsidR="00335C6A" w:rsidRDefault="00AB024F" w:rsidP="005D0620">
            <w:pPr>
              <w:jc w:val="center"/>
              <w:rPr>
                <w:szCs w:val="24"/>
              </w:rPr>
            </w:pPr>
            <w:r>
              <w:rPr>
                <w:szCs w:val="24"/>
              </w:rPr>
              <w:t>%71,24</w:t>
            </w:r>
          </w:p>
        </w:tc>
        <w:tc>
          <w:tcPr>
            <w:tcW w:w="2266" w:type="dxa"/>
          </w:tcPr>
          <w:p w:rsidR="00335C6A" w:rsidRDefault="00AB024F" w:rsidP="005D0620">
            <w:pPr>
              <w:jc w:val="center"/>
              <w:rPr>
                <w:szCs w:val="24"/>
              </w:rPr>
            </w:pPr>
            <w:r>
              <w:rPr>
                <w:szCs w:val="24"/>
              </w:rPr>
              <w:t xml:space="preserve">Ortalama Katılım </w:t>
            </w:r>
          </w:p>
        </w:tc>
      </w:tr>
      <w:tr w:rsidR="00335C6A" w:rsidTr="00AB024F">
        <w:tc>
          <w:tcPr>
            <w:tcW w:w="2265" w:type="dxa"/>
          </w:tcPr>
          <w:p w:rsidR="00335C6A" w:rsidRPr="00E76ACE" w:rsidRDefault="00E76ACE" w:rsidP="002C6625">
            <w:pPr>
              <w:rPr>
                <w:b/>
                <w:szCs w:val="24"/>
              </w:rPr>
            </w:pPr>
            <w:r>
              <w:rPr>
                <w:b/>
                <w:szCs w:val="24"/>
              </w:rPr>
              <w:t>9</w:t>
            </w:r>
          </w:p>
        </w:tc>
        <w:tc>
          <w:tcPr>
            <w:tcW w:w="2265" w:type="dxa"/>
          </w:tcPr>
          <w:p w:rsidR="00335C6A" w:rsidRDefault="00E76ACE" w:rsidP="005D0620">
            <w:pPr>
              <w:jc w:val="center"/>
              <w:rPr>
                <w:szCs w:val="24"/>
              </w:rPr>
            </w:pPr>
            <w:r>
              <w:rPr>
                <w:szCs w:val="24"/>
              </w:rPr>
              <w:t>342</w:t>
            </w:r>
          </w:p>
        </w:tc>
        <w:tc>
          <w:tcPr>
            <w:tcW w:w="2266" w:type="dxa"/>
            <w:shd w:val="clear" w:color="auto" w:fill="FFC000" w:themeFill="accent4"/>
          </w:tcPr>
          <w:p w:rsidR="00335C6A" w:rsidRDefault="00AB024F" w:rsidP="005D0620">
            <w:pPr>
              <w:jc w:val="center"/>
              <w:rPr>
                <w:szCs w:val="24"/>
              </w:rPr>
            </w:pPr>
            <w:r>
              <w:rPr>
                <w:szCs w:val="24"/>
              </w:rPr>
              <w:t>%68,40</w:t>
            </w:r>
          </w:p>
        </w:tc>
        <w:tc>
          <w:tcPr>
            <w:tcW w:w="2266" w:type="dxa"/>
          </w:tcPr>
          <w:p w:rsidR="00335C6A" w:rsidRDefault="005D0620" w:rsidP="005D0620">
            <w:pPr>
              <w:jc w:val="center"/>
              <w:rPr>
                <w:szCs w:val="24"/>
              </w:rPr>
            </w:pPr>
            <w:r>
              <w:rPr>
                <w:szCs w:val="24"/>
              </w:rPr>
              <w:t>En Düşük Katılım</w:t>
            </w:r>
          </w:p>
        </w:tc>
      </w:tr>
    </w:tbl>
    <w:p w:rsidR="00335C6A" w:rsidRDefault="00335C6A" w:rsidP="00C72DE6">
      <w:pPr>
        <w:rPr>
          <w:szCs w:val="24"/>
        </w:rPr>
      </w:pPr>
    </w:p>
    <w:p w:rsidR="004218BF" w:rsidRPr="00804B9A" w:rsidRDefault="002E1FF6" w:rsidP="006451EC">
      <w:pPr>
        <w:jc w:val="both"/>
        <w:rPr>
          <w:szCs w:val="24"/>
        </w:rPr>
      </w:pPr>
      <w:r>
        <w:rPr>
          <w:szCs w:val="24"/>
        </w:rPr>
        <w:t xml:space="preserve">                   Tablo 2’de </w:t>
      </w:r>
      <w:r w:rsidR="006451EC">
        <w:rPr>
          <w:szCs w:val="24"/>
        </w:rPr>
        <w:t xml:space="preserve">yapılan </w:t>
      </w:r>
      <w:r>
        <w:rPr>
          <w:szCs w:val="24"/>
        </w:rPr>
        <w:t>etkinlik</w:t>
      </w:r>
      <w:r w:rsidR="006451EC">
        <w:rPr>
          <w:szCs w:val="24"/>
        </w:rPr>
        <w:t>ler</w:t>
      </w:r>
      <w:r>
        <w:rPr>
          <w:szCs w:val="24"/>
        </w:rPr>
        <w:t xml:space="preserve"> kapsamında uygulanan Memnuniyet Anketine verilen cevapların soru </w:t>
      </w:r>
      <w:proofErr w:type="gramStart"/>
      <w:r>
        <w:rPr>
          <w:szCs w:val="24"/>
        </w:rPr>
        <w:t>bazlı</w:t>
      </w:r>
      <w:proofErr w:type="gramEnd"/>
      <w:r>
        <w:rPr>
          <w:szCs w:val="24"/>
        </w:rPr>
        <w:t xml:space="preserve"> toplam katılım sayıları ve bu katılım doğrultusunda hesaplanan memnuniyet yüzdesi dağılımları gösterilmiştir. Tabloya uygulanan kurumsal renklendirme ile memnuniyet oranı olarak yüksek olan sorular daha koyu yeşil tonlarında, memnuniyet yüzdesi olarak daha düşük olan sorular ise açık turuncu tonlarında gösterilmiştir.</w:t>
      </w:r>
    </w:p>
    <w:p w:rsidR="007E6D39" w:rsidRDefault="00804B9A" w:rsidP="00804B9A">
      <w:pPr>
        <w:tabs>
          <w:tab w:val="left" w:pos="240"/>
        </w:tabs>
        <w:rPr>
          <w:sz w:val="24"/>
          <w:szCs w:val="24"/>
        </w:rPr>
      </w:pPr>
      <w:r>
        <w:rPr>
          <w:sz w:val="24"/>
          <w:szCs w:val="24"/>
        </w:rPr>
        <w:lastRenderedPageBreak/>
        <w:tab/>
        <w:t xml:space="preserve">                                  </w:t>
      </w:r>
      <w:r>
        <w:rPr>
          <w:b/>
          <w:sz w:val="24"/>
          <w:szCs w:val="24"/>
        </w:rPr>
        <w:t xml:space="preserve"> Şekil 1: Memnuniyet Anketinin Soru Bazlı Katılım Sayıları</w:t>
      </w:r>
      <w:r>
        <w:rPr>
          <w:noProof/>
          <w:sz w:val="24"/>
          <w:szCs w:val="24"/>
          <w:lang w:eastAsia="tr-TR"/>
        </w:rPr>
        <w:drawing>
          <wp:inline distT="0" distB="0" distL="0" distR="0">
            <wp:extent cx="5760720" cy="2997835"/>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kran görüntüsü 2026-06-03 144417.png"/>
                    <pic:cNvPicPr/>
                  </pic:nvPicPr>
                  <pic:blipFill>
                    <a:blip r:embed="rId7">
                      <a:extLst>
                        <a:ext uri="{28A0092B-C50C-407E-A947-70E740481C1C}">
                          <a14:useLocalDpi xmlns:a14="http://schemas.microsoft.com/office/drawing/2010/main" val="0"/>
                        </a:ext>
                      </a:extLst>
                    </a:blip>
                    <a:stretch>
                      <a:fillRect/>
                    </a:stretch>
                  </pic:blipFill>
                  <pic:spPr>
                    <a:xfrm>
                      <a:off x="0" y="0"/>
                      <a:ext cx="5760720" cy="2997835"/>
                    </a:xfrm>
                    <a:prstGeom prst="rect">
                      <a:avLst/>
                    </a:prstGeom>
                  </pic:spPr>
                </pic:pic>
              </a:graphicData>
            </a:graphic>
          </wp:inline>
        </w:drawing>
      </w:r>
    </w:p>
    <w:p w:rsidR="00804B9A" w:rsidRDefault="00804B9A" w:rsidP="00804B9A">
      <w:pPr>
        <w:tabs>
          <w:tab w:val="left" w:pos="585"/>
        </w:tabs>
        <w:rPr>
          <w:sz w:val="24"/>
          <w:szCs w:val="24"/>
        </w:rPr>
      </w:pPr>
      <w:r>
        <w:rPr>
          <w:sz w:val="24"/>
          <w:szCs w:val="24"/>
        </w:rPr>
        <w:tab/>
        <w:t xml:space="preserve">             </w:t>
      </w:r>
    </w:p>
    <w:p w:rsidR="00804B9A" w:rsidRDefault="00804B9A" w:rsidP="00804B9A">
      <w:pPr>
        <w:tabs>
          <w:tab w:val="left" w:pos="585"/>
        </w:tabs>
        <w:rPr>
          <w:b/>
          <w:sz w:val="24"/>
          <w:szCs w:val="24"/>
        </w:rPr>
      </w:pPr>
      <w:r>
        <w:rPr>
          <w:b/>
          <w:sz w:val="24"/>
          <w:szCs w:val="24"/>
        </w:rPr>
        <w:t xml:space="preserve">                       </w:t>
      </w:r>
      <w:r w:rsidRPr="00804B9A">
        <w:rPr>
          <w:b/>
          <w:sz w:val="24"/>
          <w:szCs w:val="24"/>
        </w:rPr>
        <w:t>Şekil 1: Memnuniyet Anketinin Soru Bazlı Katılım Sayıları Değişim Grafiği</w:t>
      </w:r>
    </w:p>
    <w:p w:rsidR="00804B9A" w:rsidRDefault="00804B9A" w:rsidP="00804B9A">
      <w:pPr>
        <w:tabs>
          <w:tab w:val="left" w:pos="585"/>
        </w:tabs>
        <w:rPr>
          <w:b/>
          <w:sz w:val="24"/>
          <w:szCs w:val="24"/>
        </w:rPr>
      </w:pPr>
    </w:p>
    <w:p w:rsidR="00804B9A" w:rsidRPr="00804B9A" w:rsidRDefault="00804B9A" w:rsidP="006451EC">
      <w:pPr>
        <w:jc w:val="both"/>
        <w:rPr>
          <w:sz w:val="24"/>
          <w:szCs w:val="24"/>
        </w:rPr>
      </w:pPr>
      <w:r>
        <w:rPr>
          <w:sz w:val="24"/>
          <w:szCs w:val="24"/>
        </w:rPr>
        <w:t xml:space="preserve">              </w:t>
      </w:r>
      <w:r w:rsidRPr="00804B9A">
        <w:rPr>
          <w:sz w:val="24"/>
          <w:szCs w:val="24"/>
        </w:rPr>
        <w:t xml:space="preserve">Şekil 1'de Memnuniyet anketinin soru </w:t>
      </w:r>
      <w:proofErr w:type="gramStart"/>
      <w:r w:rsidRPr="00804B9A">
        <w:rPr>
          <w:sz w:val="24"/>
          <w:szCs w:val="24"/>
        </w:rPr>
        <w:t>bazlı</w:t>
      </w:r>
      <w:proofErr w:type="gramEnd"/>
      <w:r w:rsidRPr="00804B9A">
        <w:rPr>
          <w:sz w:val="24"/>
          <w:szCs w:val="24"/>
        </w:rPr>
        <w:t xml:space="preserve"> katılım sayılarının eğilim çizgisi verilmiştir. Memnuniyet anketine toplamda 3.304 yanıt katılımı sağlanmıştır. Anketin genel soru ortalamaları incelendiğinde soru başına düşen ortalama katılım sayısı 367 kişi olarak ölçülmüştür.</w:t>
      </w:r>
    </w:p>
    <w:sectPr w:rsidR="00804B9A" w:rsidRPr="00804B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B3282"/>
    <w:multiLevelType w:val="hybridMultilevel"/>
    <w:tmpl w:val="ABA442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64D72FC"/>
    <w:multiLevelType w:val="hybridMultilevel"/>
    <w:tmpl w:val="157A41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B1C"/>
    <w:rsid w:val="0000275B"/>
    <w:rsid w:val="000252AA"/>
    <w:rsid w:val="00077541"/>
    <w:rsid w:val="002320EF"/>
    <w:rsid w:val="002973D7"/>
    <w:rsid w:val="002E1FF6"/>
    <w:rsid w:val="00335C6A"/>
    <w:rsid w:val="0036521A"/>
    <w:rsid w:val="004218BF"/>
    <w:rsid w:val="00590614"/>
    <w:rsid w:val="005D0620"/>
    <w:rsid w:val="006451EC"/>
    <w:rsid w:val="00735212"/>
    <w:rsid w:val="007E6D39"/>
    <w:rsid w:val="00804B9A"/>
    <w:rsid w:val="0082209B"/>
    <w:rsid w:val="0086659D"/>
    <w:rsid w:val="00AB024F"/>
    <w:rsid w:val="00C60D0C"/>
    <w:rsid w:val="00C72DE6"/>
    <w:rsid w:val="00CA2B1C"/>
    <w:rsid w:val="00E76ACE"/>
    <w:rsid w:val="00F960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EFBBA"/>
  <w15:chartTrackingRefBased/>
  <w15:docId w15:val="{1D97933A-05C1-4BC9-AF32-337759189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32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320EF"/>
    <w:pPr>
      <w:ind w:left="720"/>
      <w:contextualSpacing/>
    </w:pPr>
  </w:style>
  <w:style w:type="paragraph" w:styleId="AralkYok">
    <w:name w:val="No Spacing"/>
    <w:uiPriority w:val="1"/>
    <w:qFormat/>
    <w:rsid w:val="008665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38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64B44-AE5D-4506-B103-44715983A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300</Words>
  <Characters>1714</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yeni</dc:creator>
  <cp:keywords/>
  <dc:description/>
  <cp:lastModifiedBy>fırat solmaz</cp:lastModifiedBy>
  <cp:revision>39</cp:revision>
  <dcterms:created xsi:type="dcterms:W3CDTF">2026-06-03T09:09:00Z</dcterms:created>
  <dcterms:modified xsi:type="dcterms:W3CDTF">2026-06-04T08:22:00Z</dcterms:modified>
</cp:coreProperties>
</file>