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5A49BD" w:rsidRPr="005A49BD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PROFESÖR, DOÇENT VE </w:t>
            </w:r>
            <w:r w:rsidR="003D7617" w:rsidRPr="003D7617">
              <w:rPr>
                <w:rFonts w:ascii="Times New Roman" w:hAnsi="Times New Roman" w:cs="Times New Roman"/>
                <w:b/>
                <w:sz w:val="28"/>
                <w:szCs w:val="28"/>
              </w:rPr>
              <w:t>DOKTOR ÖĞRETİM ÜYESİ</w:t>
            </w:r>
          </w:p>
          <w:p w:rsidR="00D4376A" w:rsidRPr="00021CEA" w:rsidRDefault="005A49BD" w:rsidP="005A49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49BD">
              <w:rPr>
                <w:rFonts w:ascii="Times New Roman" w:hAnsi="Times New Roman" w:cs="Times New Roman"/>
                <w:b/>
                <w:sz w:val="28"/>
                <w:szCs w:val="28"/>
              </w:rPr>
              <w:t>GÖREV/İŞ YETKİ VE SORUMLULUKLAR</w:t>
            </w:r>
          </w:p>
        </w:tc>
      </w:tr>
      <w:tr w:rsidR="00021CEA" w:rsidRPr="00C23377" w:rsidTr="005A49BD">
        <w:trPr>
          <w:trHeight w:val="2357"/>
        </w:trPr>
        <w:tc>
          <w:tcPr>
            <w:tcW w:w="9883" w:type="dxa"/>
            <w:shd w:val="clear" w:color="auto" w:fill="auto"/>
          </w:tcPr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1CE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GENEL BİLGİLER</w:t>
            </w:r>
          </w:p>
          <w:p w:rsidR="00021CEA" w:rsidRP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A49BD" w:rsidRPr="005A49BD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Öğretim Üyeleri: </w:t>
            </w:r>
            <w:r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Yükseköğretim kurumlarında görevli profesör, doçent ve </w:t>
            </w:r>
            <w:r w:rsidR="003D7617" w:rsidRPr="003D7617">
              <w:rPr>
                <w:rFonts w:ascii="Times New Roman" w:hAnsi="Times New Roman" w:cs="Times New Roman"/>
                <w:i/>
                <w:sz w:val="24"/>
                <w:szCs w:val="24"/>
              </w:rPr>
              <w:t>doktor öğretim üyeleridir.</w:t>
            </w:r>
          </w:p>
          <w:p w:rsidR="005A49BD" w:rsidRPr="005A49BD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Profesör: </w:t>
            </w:r>
            <w:r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>En yüksek düzeydeki akademik unvana sahip kişidir.</w:t>
            </w:r>
          </w:p>
          <w:p w:rsidR="005A49BD" w:rsidRPr="005A49BD" w:rsidRDefault="005A49BD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Doçent:</w:t>
            </w:r>
            <w:r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Doçentlik sınavını başarmış akademik unvana sahip kişidir.</w:t>
            </w:r>
          </w:p>
          <w:p w:rsidR="00021CEA" w:rsidRPr="005A49BD" w:rsidRDefault="003D7617" w:rsidP="005A49BD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Doktor Öğretim Üyesi</w:t>
            </w:r>
            <w:r w:rsidR="005A49BD" w:rsidRPr="003D761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: </w:t>
            </w:r>
            <w:r w:rsidR="005A49BD" w:rsidRPr="005A49BD">
              <w:rPr>
                <w:rFonts w:ascii="Times New Roman" w:hAnsi="Times New Roman" w:cs="Times New Roman"/>
                <w:i/>
                <w:sz w:val="24"/>
                <w:szCs w:val="24"/>
              </w:rPr>
              <w:t>Doktora çalışmalarını başarı ile tamamlamış, tıpta uzmanlık veya belli sanat dallarında yeterlik belge ve yetkisini kazanmış, ilk kademedeki akademik unvana sahip kişidir</w:t>
            </w:r>
            <w:r w:rsidR="005A49BD" w:rsidRPr="005A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9BD" w:rsidRPr="005A49BD" w:rsidRDefault="005A49BD" w:rsidP="005A49BD">
            <w:pPr>
              <w:pStyle w:val="ListeParagra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4376A" w:rsidRPr="005A49BD" w:rsidTr="005A49BD">
        <w:tc>
          <w:tcPr>
            <w:tcW w:w="9883" w:type="dxa"/>
            <w:shd w:val="clear" w:color="auto" w:fill="auto"/>
          </w:tcPr>
          <w:p w:rsidR="003D7617" w:rsidRDefault="003D7617" w:rsidP="003D761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Kanunu’nda ve akademik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kilat yönetmeliğinde belirtilen görevleri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ÖKSİ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S’teki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isel bilgilerini sürekli güncel tutmak.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Üniversitelerarası Kurul</w:t>
            </w:r>
            <w:r w:rsidR="004C71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un vermi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olduğu doçentlik jüri üyeliği görevliliğini ve diğer yükseköğretim kurumlarınca verilen jüri üyeliği görevlerini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Üyesi olduğu kurul ve komisyonlar kapsamındaki görevlerini yerine getirmek.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süresi uzatmaya iliş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kin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ve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lemlerini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ahsi olarak takip etmek.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Dicle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 Üniversitesi üst yönetimi tarafından belirlenen amaç ve ilkelere uygun olarak; Yüksekokulun vizyonu, misyonu doğrult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usunda eğitim-öğretimi gerçekleş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düzenli, etkin ve verimli bir 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ekilde yürütülmesi amacıyla çalı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malar yapmak.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Bilimsel araş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tırmalar yapmak ve yayınlamak.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Mevcut potansiyelinin tümünü kullanarak Yüksekokulun ve bulunduğu bölümün amaç ve hedeflerine 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maya çalı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Yüksekokul kalite sistemi bünyesinde kendi sorumluluğunda belirtilen faaliyetleri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Sorumlusu olduğu dersler ve laboratuvarlarda sürekli kalite iy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ileştirme çalışmaları yapmak.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Sorumlusu olduğu dersler ve laboratuvarlar için Yüksekokul Müdürünün talep ettiği bilgileri ve dokümanları vermek.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Her yarıyıl sonunda sorumlusu olduğu dersler için öğrenciler tarafından doldurulan ders değerlendir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 formu sonuçlarına göre iyileştirme çalış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maları yapmak.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Derslerini ve danı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manlık görevini Yükseköğretim Mevzuatına uygun ve en iyi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ekilde yerine getirmek.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Yabancı dil ve akademik bilgi seviyesi ile entelektüel donanımını sürekli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tirmek.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dış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ında da üniversiteye hitap eden etkinlikler düzenlemek ve düzenlenen faaliyetlere katkı sağlamak. 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Sosyal sorumluluk projeleri yapmak, topluma önder ve öğrencilerine yararlı olma çabası içinde olmak. </w:t>
            </w:r>
          </w:p>
          <w:p w:rsidR="00F44383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Üniversite-Kent-Sanayi iş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birliğini sağlayacak projeler üretmek, bu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oğrultuda kenti ve bölgeyi geliş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>tirecek projelerde yer almak, lisansüstü tez konularını mümk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ünse bu doğrultuda vermeye çalış</w:t>
            </w:r>
            <w:r w:rsidRPr="00F44383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>Göreve yeni başlayan Araştırma Görevlilerinin kurum kültürüne alışmasına yardımcı olmak.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lastRenderedPageBreak/>
              <w:t xml:space="preserve">İç kontrol Standartları Eylem Planının uygulama alanında belirtilen kendi sorumluluğunda olan faaliyetleri yerine getirmek.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Sorumlusu olduğu derslerin içerikleri ve uygulama biçimlerinde yapılacak değişiklikler için Bölüm Başkanlığına öneri sunmak.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Sınavlarda gözetmenlik yapmak.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Derslerin 14 haftalık uygulama programlarını ve yararlanılacak kaynakları her dönem başı ilan etmek.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Üniversite ve Yüksekokulun düzenlediği kongre, konferans, söyleşi, panel gibi bilimsel etkinliklere katılmak.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Ulusal ve uluslararası kongrelere katılmak, yenilikleri izlemek ve öğrendiklerini aktarmak.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Müdürlük ve Bölüm Başkanlığı ile işbirliği ve uyum içinde çalışmak. </w:t>
            </w:r>
          </w:p>
          <w:p w:rsidR="00F44383" w:rsidRPr="00DA073C" w:rsidRDefault="004C7104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Müdürlükte ve </w:t>
            </w:r>
            <w:r w:rsidR="00F44383" w:rsidRPr="00DA073C">
              <w:rPr>
                <w:rFonts w:ascii="Times New Roman" w:hAnsi="Times New Roman" w:cs="Times New Roman"/>
              </w:rPr>
              <w:t xml:space="preserve">Bölüm Başkanlığında görevli olduğu kurulların toplantılarına katılmak ve kendisine düşen görevi yerine getirmek.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>Üniversitenin diğer birimlerinde görevlendirilmesi halinde eğitim-öğretim faaliyetlerine katkıda bulunmak.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Akademik takvimde belirtilen görevleri zamanında yerine getirmek.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Müdürün öngördüğü toplantılarda Yüksekokulu temsil etmek.Ders programlarını hazırlamak, planlamak ve eksiksiz yürütmek.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Eğitim-Öğretim yılı sonunda bir yıllık akademik performans göstergelerini kapsayan (eğitim-öğretim, yayın, bildiri, proje, teknik gezi vb.) faaliyetleri bölüme sunmak.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>Her yarıyıl sonunda verdiği derslerle ilgili ders dosyalarını tamamlayarak Bölüm Başkanlığına sunmak, sınav evraklarını ve ödevlerle ilgili bilgilerin bölüm arşivine iletilmesini sağlamak.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Öğrenci rehberlik ve danışmanlık görevini en iyi şekilde yapmak.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Öğrencilerin Üniversiteye ve Yüksekokula oryantasyonlarını sağlamak.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>Projeler de dahil olmak üzere, kendi sorumluluğunda olan bütün büro makineleri ve demirba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>ların her türlü hasara kar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 xml:space="preserve">ı korunması için gerekli tedbirleri almak. Birimindeki mevcut araç, gereç ve her türlü malzemeyi ekonomik ve verimli kullanmak.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>Bölüm Ba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 xml:space="preserve">kanının ve Müdürün vereceği diğer görevleri yapmak.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>Müdürün görev alanı ile ilgili verdiği diğer i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 xml:space="preserve">leri yapmak. </w:t>
            </w:r>
          </w:p>
          <w:p w:rsidR="00F44383" w:rsidRPr="00DA073C" w:rsidRDefault="00F44383" w:rsidP="00F44383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DA073C">
              <w:rPr>
                <w:rFonts w:ascii="Times New Roman" w:hAnsi="Times New Roman" w:cs="Times New Roman"/>
              </w:rPr>
              <w:t xml:space="preserve">Yükseköğretim Kanunu ve Yönetmeliklerinde belirtilen diğer görevleri yapmak. </w:t>
            </w:r>
          </w:p>
          <w:p w:rsidR="003D7617" w:rsidRPr="00DA073C" w:rsidRDefault="00F44383" w:rsidP="00AE6AAA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73C">
              <w:rPr>
                <w:rFonts w:ascii="Times New Roman" w:hAnsi="Times New Roman" w:cs="Times New Roman"/>
              </w:rPr>
              <w:t xml:space="preserve">Profesör, Doçent ve </w:t>
            </w:r>
            <w:r w:rsidR="00973C99" w:rsidRPr="00DA073C">
              <w:rPr>
                <w:rFonts w:ascii="Times New Roman" w:hAnsi="Times New Roman" w:cs="Times New Roman"/>
              </w:rPr>
              <w:t>Doktor Öğretim Üyesi</w:t>
            </w:r>
            <w:r w:rsidRPr="00DA073C">
              <w:rPr>
                <w:rFonts w:ascii="Times New Roman" w:hAnsi="Times New Roman" w:cs="Times New Roman"/>
              </w:rPr>
              <w:t xml:space="preserve"> i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 xml:space="preserve"> ve i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>lemlerden dolayı; Bölüm Ba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>kanı ve Müdüre kar</w:t>
            </w:r>
            <w:r w:rsidR="004745DB" w:rsidRPr="00DA073C">
              <w:rPr>
                <w:rFonts w:ascii="Times New Roman" w:hAnsi="Times New Roman" w:cs="Times New Roman"/>
              </w:rPr>
              <w:t>ş</w:t>
            </w:r>
            <w:r w:rsidRPr="00DA073C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5A49BD" w:rsidRPr="005A49BD" w:rsidTr="005A49BD">
        <w:tc>
          <w:tcPr>
            <w:tcW w:w="9883" w:type="dxa"/>
            <w:shd w:val="clear" w:color="auto" w:fill="auto"/>
          </w:tcPr>
          <w:p w:rsidR="00451C24" w:rsidRPr="00451C24" w:rsidRDefault="006C57FA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Bu dokü</w:t>
            </w:r>
            <w:r w:rsidR="00451C24"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manda açıklanan görev tanımımı okudum.</w:t>
            </w:r>
          </w:p>
          <w:p w:rsid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Görevimi burada belirtilen kapsamda yerine getirmeyi kabul ve taahhüt ediyorum.</w:t>
            </w: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Pr="005A49BD" w:rsidRDefault="0025378E" w:rsidP="0025378E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A49BD" w:rsidRPr="005A49BD" w:rsidTr="005A49BD">
        <w:tc>
          <w:tcPr>
            <w:tcW w:w="9883" w:type="dxa"/>
            <w:shd w:val="clear" w:color="auto" w:fill="auto"/>
          </w:tcPr>
          <w:p w:rsidR="005A49BD" w:rsidRDefault="005A49BD" w:rsidP="005A4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4" w:rsidRPr="00451C24" w:rsidRDefault="00451C24" w:rsidP="0045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451C24" w:rsidRPr="00451C24" w:rsidRDefault="00451C24" w:rsidP="00DA0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D2912">
              <w:rPr>
                <w:rFonts w:ascii="Times New Roman" w:hAnsi="Times New Roman" w:cs="Times New Roman"/>
                <w:b/>
                <w:sz w:val="24"/>
                <w:szCs w:val="24"/>
              </w:rPr>
              <w:t>Müdür</w:t>
            </w:r>
            <w:r w:rsidRPr="00451C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25378E" w:rsidRDefault="0025378E" w:rsidP="0025378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51C24" w:rsidRPr="005A49BD" w:rsidRDefault="0025378E" w:rsidP="0025378E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5A49BD" w:rsidRDefault="00BE560F">
      <w:pPr>
        <w:rPr>
          <w:rFonts w:ascii="Times New Roman" w:hAnsi="Times New Roman" w:cs="Times New Roman"/>
          <w:sz w:val="24"/>
          <w:szCs w:val="24"/>
        </w:rPr>
      </w:pPr>
    </w:p>
    <w:sectPr w:rsidR="00BE560F" w:rsidRPr="005A49BD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3B" w:rsidRDefault="0095433B" w:rsidP="00D4376A">
      <w:pPr>
        <w:spacing w:after="0" w:line="240" w:lineRule="auto"/>
      </w:pPr>
      <w:r>
        <w:separator/>
      </w:r>
    </w:p>
  </w:endnote>
  <w:endnote w:type="continuationSeparator" w:id="1">
    <w:p w:rsidR="0095433B" w:rsidRDefault="0095433B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BC" w:rsidRDefault="00DF4DB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76A" w:rsidRDefault="00B5725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DF4DBC">
      <w:rPr>
        <w:rFonts w:ascii="Times New Roman" w:hAnsi="Times New Roman" w:cs="Times New Roman"/>
      </w:rPr>
      <w:tab/>
    </w:r>
    <w:r w:rsidR="00DF4DBC">
      <w:rPr>
        <w:rFonts w:ascii="Times New Roman" w:hAnsi="Times New Roman" w:cs="Times New Roman"/>
      </w:rPr>
      <w:tab/>
    </w:r>
    <w:r w:rsidR="000C30AB" w:rsidRPr="000C30AB">
      <w:rPr>
        <w:rFonts w:ascii="Times New Roman" w:hAnsi="Times New Roman" w:cs="Times New Roman"/>
      </w:rPr>
      <w:t xml:space="preserve">Sayfa No: </w:t>
    </w:r>
    <w:r w:rsidR="00105E9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5E9D" w:rsidRPr="000C30AB">
      <w:rPr>
        <w:rStyle w:val="SayfaNumaras"/>
        <w:rFonts w:ascii="Times New Roman" w:hAnsi="Times New Roman" w:cs="Times New Roman"/>
      </w:rPr>
      <w:fldChar w:fldCharType="separate"/>
    </w:r>
    <w:r w:rsidR="00D65874">
      <w:rPr>
        <w:rStyle w:val="SayfaNumaras"/>
        <w:rFonts w:ascii="Times New Roman" w:hAnsi="Times New Roman" w:cs="Times New Roman"/>
        <w:noProof/>
      </w:rPr>
      <w:t>2</w:t>
    </w:r>
    <w:r w:rsidR="00105E9D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5E9D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5E9D" w:rsidRPr="000C30AB">
      <w:rPr>
        <w:rStyle w:val="SayfaNumaras"/>
        <w:rFonts w:ascii="Times New Roman" w:hAnsi="Times New Roman" w:cs="Times New Roman"/>
      </w:rPr>
      <w:fldChar w:fldCharType="separate"/>
    </w:r>
    <w:r w:rsidR="00D65874">
      <w:rPr>
        <w:rStyle w:val="SayfaNumaras"/>
        <w:rFonts w:ascii="Times New Roman" w:hAnsi="Times New Roman" w:cs="Times New Roman"/>
        <w:noProof/>
      </w:rPr>
      <w:t>2</w:t>
    </w:r>
    <w:r w:rsidR="00105E9D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BC" w:rsidRDefault="00DF4DB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3B" w:rsidRDefault="0095433B" w:rsidP="00D4376A">
      <w:pPr>
        <w:spacing w:after="0" w:line="240" w:lineRule="auto"/>
      </w:pPr>
      <w:r>
        <w:separator/>
      </w:r>
    </w:p>
  </w:footnote>
  <w:footnote w:type="continuationSeparator" w:id="1">
    <w:p w:rsidR="0095433B" w:rsidRDefault="0095433B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BC" w:rsidRDefault="00DF4DB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B5725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68985"/>
                <wp:effectExtent l="0" t="0" r="952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68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A81557" w:rsidRDefault="00A81557" w:rsidP="00A81557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A81557" w:rsidP="00A8155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ATATÜRK SAĞLIK HİZMETLERİ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5378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AMY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5378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B572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5378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BC" w:rsidRDefault="00DF4DB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455D4"/>
    <w:multiLevelType w:val="hybridMultilevel"/>
    <w:tmpl w:val="26001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376A"/>
    <w:rsid w:val="00017C48"/>
    <w:rsid w:val="00021CEA"/>
    <w:rsid w:val="000251AF"/>
    <w:rsid w:val="00054B87"/>
    <w:rsid w:val="00061F18"/>
    <w:rsid w:val="000628D2"/>
    <w:rsid w:val="0009062E"/>
    <w:rsid w:val="000C30AB"/>
    <w:rsid w:val="000E58F2"/>
    <w:rsid w:val="000F0C4A"/>
    <w:rsid w:val="00105E9D"/>
    <w:rsid w:val="001808C6"/>
    <w:rsid w:val="00183383"/>
    <w:rsid w:val="00187A69"/>
    <w:rsid w:val="001E74F5"/>
    <w:rsid w:val="002305DB"/>
    <w:rsid w:val="0025378E"/>
    <w:rsid w:val="002B7D91"/>
    <w:rsid w:val="002F01DE"/>
    <w:rsid w:val="002F2A17"/>
    <w:rsid w:val="00302570"/>
    <w:rsid w:val="00333CA3"/>
    <w:rsid w:val="00366BB5"/>
    <w:rsid w:val="00377BAA"/>
    <w:rsid w:val="003D7617"/>
    <w:rsid w:val="0041452A"/>
    <w:rsid w:val="004423D5"/>
    <w:rsid w:val="00451C24"/>
    <w:rsid w:val="00455A8D"/>
    <w:rsid w:val="00460787"/>
    <w:rsid w:val="004745DB"/>
    <w:rsid w:val="00474DFB"/>
    <w:rsid w:val="00475E07"/>
    <w:rsid w:val="004B5AE8"/>
    <w:rsid w:val="004C48B7"/>
    <w:rsid w:val="004C5513"/>
    <w:rsid w:val="004C7104"/>
    <w:rsid w:val="004D22AF"/>
    <w:rsid w:val="00526A0F"/>
    <w:rsid w:val="00556536"/>
    <w:rsid w:val="005A49BD"/>
    <w:rsid w:val="005F644E"/>
    <w:rsid w:val="00674B81"/>
    <w:rsid w:val="00686C05"/>
    <w:rsid w:val="006B172E"/>
    <w:rsid w:val="006C57FA"/>
    <w:rsid w:val="00762837"/>
    <w:rsid w:val="00834D02"/>
    <w:rsid w:val="008A54F3"/>
    <w:rsid w:val="008C449B"/>
    <w:rsid w:val="00927A3A"/>
    <w:rsid w:val="00953311"/>
    <w:rsid w:val="0095433B"/>
    <w:rsid w:val="00973C99"/>
    <w:rsid w:val="0098243B"/>
    <w:rsid w:val="009A5949"/>
    <w:rsid w:val="00A0008C"/>
    <w:rsid w:val="00A64ED7"/>
    <w:rsid w:val="00A71A06"/>
    <w:rsid w:val="00A81557"/>
    <w:rsid w:val="00AE6AAA"/>
    <w:rsid w:val="00B02924"/>
    <w:rsid w:val="00B07C9F"/>
    <w:rsid w:val="00B40514"/>
    <w:rsid w:val="00B5725A"/>
    <w:rsid w:val="00BD5281"/>
    <w:rsid w:val="00BE357B"/>
    <w:rsid w:val="00BE560F"/>
    <w:rsid w:val="00C23377"/>
    <w:rsid w:val="00CA7397"/>
    <w:rsid w:val="00CE7450"/>
    <w:rsid w:val="00D04C9B"/>
    <w:rsid w:val="00D11501"/>
    <w:rsid w:val="00D4376A"/>
    <w:rsid w:val="00D65874"/>
    <w:rsid w:val="00DA073C"/>
    <w:rsid w:val="00DE5A47"/>
    <w:rsid w:val="00DF4DBC"/>
    <w:rsid w:val="00E1112E"/>
    <w:rsid w:val="00E67A00"/>
    <w:rsid w:val="00ED2912"/>
    <w:rsid w:val="00EF1B90"/>
    <w:rsid w:val="00F2458F"/>
    <w:rsid w:val="00F30941"/>
    <w:rsid w:val="00F4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2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1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1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2</cp:revision>
  <dcterms:created xsi:type="dcterms:W3CDTF">2023-11-29T06:36:00Z</dcterms:created>
  <dcterms:modified xsi:type="dcterms:W3CDTF">2023-11-29T06:36:00Z</dcterms:modified>
</cp:coreProperties>
</file>