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459" w:rsidRPr="00291EA5" w:rsidRDefault="00F83459" w:rsidP="00F83459">
      <w:pPr>
        <w:jc w:val="center"/>
        <w:rPr>
          <w:rFonts w:ascii="Times New Roman" w:hAnsi="Times New Roman" w:cs="Times New Roman"/>
          <w:b/>
        </w:rPr>
      </w:pPr>
      <w:r w:rsidRPr="00291EA5">
        <w:rPr>
          <w:rFonts w:ascii="Times New Roman" w:hAnsi="Times New Roman" w:cs="Times New Roman"/>
          <w:noProof/>
          <w:lang w:eastAsia="tr-TR"/>
        </w:rPr>
        <w:drawing>
          <wp:anchor distT="0" distB="0" distL="114300" distR="114300" simplePos="0" relativeHeight="251659264" behindDoc="0" locked="0" layoutInCell="1" allowOverlap="1">
            <wp:simplePos x="0" y="0"/>
            <wp:positionH relativeFrom="column">
              <wp:posOffset>-422447</wp:posOffset>
            </wp:positionH>
            <wp:positionV relativeFrom="paragraph">
              <wp:posOffset>-611471</wp:posOffset>
            </wp:positionV>
            <wp:extent cx="1062681" cy="1043075"/>
            <wp:effectExtent l="0" t="0" r="0" b="0"/>
            <wp:wrapNone/>
            <wp:docPr id="2" name="Resim 2" descr="revize edilen üniversite logosu hakkı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ze edilen üniversite logosu hakkın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2681" cy="10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EA5">
        <w:rPr>
          <w:rFonts w:ascii="Times New Roman" w:hAnsi="Times New Roman" w:cs="Times New Roman"/>
          <w:b/>
        </w:rPr>
        <w:t>Dicle Üniversitesi Diyarbakır Tarım Meslek Yüksekokulu</w:t>
      </w:r>
    </w:p>
    <w:p w:rsidR="00B502B0" w:rsidRPr="00291EA5" w:rsidRDefault="00610C62" w:rsidP="00F83459">
      <w:pPr>
        <w:jc w:val="center"/>
        <w:rPr>
          <w:rFonts w:ascii="Times New Roman" w:hAnsi="Times New Roman" w:cs="Times New Roman"/>
          <w:b/>
        </w:rPr>
      </w:pPr>
      <w:r w:rsidRPr="00291EA5">
        <w:rPr>
          <w:rFonts w:ascii="Times New Roman" w:hAnsi="Times New Roman" w:cs="Times New Roman"/>
          <w:b/>
        </w:rPr>
        <w:t>Öğrenci</w:t>
      </w:r>
      <w:r w:rsidR="00820974" w:rsidRPr="00291EA5">
        <w:rPr>
          <w:rFonts w:ascii="Times New Roman" w:hAnsi="Times New Roman" w:cs="Times New Roman"/>
          <w:b/>
        </w:rPr>
        <w:t xml:space="preserve"> Memnuniyet Anketi</w:t>
      </w:r>
      <w:r w:rsidR="00F83459" w:rsidRPr="00291EA5">
        <w:rPr>
          <w:rFonts w:ascii="Times New Roman" w:hAnsi="Times New Roman" w:cs="Times New Roman"/>
          <w:b/>
        </w:rPr>
        <w:t xml:space="preserve"> </w:t>
      </w:r>
      <w:r w:rsidR="00406C2F" w:rsidRPr="00291EA5">
        <w:rPr>
          <w:rFonts w:ascii="Times New Roman" w:hAnsi="Times New Roman" w:cs="Times New Roman"/>
          <w:b/>
        </w:rPr>
        <w:t>–</w:t>
      </w:r>
      <w:r w:rsidR="00F83459" w:rsidRPr="00291EA5">
        <w:rPr>
          <w:rFonts w:ascii="Times New Roman" w:hAnsi="Times New Roman" w:cs="Times New Roman"/>
          <w:b/>
        </w:rPr>
        <w:t xml:space="preserve"> 202</w:t>
      </w:r>
      <w:r w:rsidR="009B7C82" w:rsidRPr="00291EA5">
        <w:rPr>
          <w:rFonts w:ascii="Times New Roman" w:hAnsi="Times New Roman" w:cs="Times New Roman"/>
          <w:b/>
        </w:rPr>
        <w:t>3</w:t>
      </w:r>
      <w:r w:rsidR="00A51433">
        <w:rPr>
          <w:rFonts w:ascii="Times New Roman" w:hAnsi="Times New Roman" w:cs="Times New Roman"/>
          <w:b/>
        </w:rPr>
        <w:t xml:space="preserve"> Aralık</w:t>
      </w:r>
    </w:p>
    <w:p w:rsidR="00406C2F" w:rsidRPr="00291EA5" w:rsidRDefault="00406C2F" w:rsidP="00F83459">
      <w:pPr>
        <w:jc w:val="center"/>
        <w:rPr>
          <w:rFonts w:ascii="Times New Roman" w:hAnsi="Times New Roman" w:cs="Times New Roman"/>
          <w:b/>
        </w:rPr>
      </w:pPr>
    </w:p>
    <w:p w:rsidR="00406C2F" w:rsidRPr="00291EA5" w:rsidRDefault="00CE7A2B" w:rsidP="00406C2F">
      <w:pPr>
        <w:ind w:firstLine="708"/>
        <w:jc w:val="both"/>
        <w:rPr>
          <w:rFonts w:ascii="Times New Roman" w:hAnsi="Times New Roman" w:cs="Times New Roman"/>
        </w:rPr>
      </w:pPr>
      <w:r w:rsidRPr="00291EA5">
        <w:rPr>
          <w:rFonts w:ascii="Times New Roman" w:hAnsi="Times New Roman" w:cs="Times New Roman"/>
        </w:rPr>
        <w:t>202</w:t>
      </w:r>
      <w:r w:rsidR="009B7C82" w:rsidRPr="00291EA5">
        <w:rPr>
          <w:rFonts w:ascii="Times New Roman" w:hAnsi="Times New Roman" w:cs="Times New Roman"/>
        </w:rPr>
        <w:t>3</w:t>
      </w:r>
      <w:r w:rsidRPr="00291EA5">
        <w:rPr>
          <w:rFonts w:ascii="Times New Roman" w:hAnsi="Times New Roman" w:cs="Times New Roman"/>
        </w:rPr>
        <w:t xml:space="preserve"> yılında Proliz Öğrenci Bilgi Sistemi üzerinden öğrenci Memnuniyet anketi uygulanmıştır. Toplamda 16 sorudan soruda oluşan ankette, her soru için 5 ayrı cevap seçeneği bulunmaktadır. Anketi cevaplayan kişilerin bu cevap şıklarından herhangi birini işaretlemesi zorunlu kılınmıştır. Bu sayede anketi cevaplayanların herhangi bir soruda boş cevap vermesi engellenmiştir. Proliz Yazılım Öğrenci Bilgi Sistemi kimlik doğrulaması ile erişilecek şekilde düzenlenen ankette bir kişinin birden çok anket doldurması engellenmiştir. Ankete t</w:t>
      </w:r>
      <w:r w:rsidR="00C26570" w:rsidRPr="00291EA5">
        <w:rPr>
          <w:rFonts w:ascii="Times New Roman" w:hAnsi="Times New Roman" w:cs="Times New Roman"/>
        </w:rPr>
        <w:t xml:space="preserve">oplamda </w:t>
      </w:r>
      <w:r w:rsidR="00BA2F6B" w:rsidRPr="00291EA5">
        <w:rPr>
          <w:rFonts w:ascii="Times New Roman" w:hAnsi="Times New Roman" w:cs="Times New Roman"/>
        </w:rPr>
        <w:t>3</w:t>
      </w:r>
      <w:r w:rsidR="00A51433">
        <w:rPr>
          <w:rFonts w:ascii="Times New Roman" w:hAnsi="Times New Roman" w:cs="Times New Roman"/>
        </w:rPr>
        <w:t>70</w:t>
      </w:r>
      <w:r w:rsidR="00C26570" w:rsidRPr="00291EA5">
        <w:rPr>
          <w:rFonts w:ascii="Times New Roman" w:hAnsi="Times New Roman" w:cs="Times New Roman"/>
        </w:rPr>
        <w:t xml:space="preserve"> öğrenci katılmıştır</w:t>
      </w:r>
      <w:r w:rsidRPr="00291EA5">
        <w:rPr>
          <w:rFonts w:ascii="Times New Roman" w:hAnsi="Times New Roman" w:cs="Times New Roman"/>
        </w:rPr>
        <w:t xml:space="preserve"> </w:t>
      </w:r>
      <w:r w:rsidR="00406C2F" w:rsidRPr="00291EA5">
        <w:rPr>
          <w:rFonts w:ascii="Times New Roman" w:hAnsi="Times New Roman" w:cs="Times New Roman"/>
        </w:rPr>
        <w:t>(Çizelge 1).</w:t>
      </w:r>
    </w:p>
    <w:tbl>
      <w:tblPr>
        <w:tblW w:w="10490" w:type="dxa"/>
        <w:tblLayout w:type="fixed"/>
        <w:tblCellMar>
          <w:left w:w="70" w:type="dxa"/>
          <w:right w:w="70" w:type="dxa"/>
        </w:tblCellMar>
        <w:tblLook w:val="04A0" w:firstRow="1" w:lastRow="0" w:firstColumn="1" w:lastColumn="0" w:noHBand="0" w:noVBand="1"/>
      </w:tblPr>
      <w:tblGrid>
        <w:gridCol w:w="426"/>
        <w:gridCol w:w="6378"/>
        <w:gridCol w:w="851"/>
        <w:gridCol w:w="567"/>
        <w:gridCol w:w="567"/>
        <w:gridCol w:w="534"/>
        <w:gridCol w:w="1167"/>
      </w:tblGrid>
      <w:tr w:rsidR="009402DF" w:rsidRPr="00291EA5" w:rsidTr="00EE1A43">
        <w:trPr>
          <w:trHeight w:val="255"/>
        </w:trPr>
        <w:tc>
          <w:tcPr>
            <w:tcW w:w="426" w:type="dxa"/>
            <w:tcBorders>
              <w:top w:val="nil"/>
              <w:bottom w:val="single" w:sz="4" w:space="0" w:color="auto"/>
            </w:tcBorders>
          </w:tcPr>
          <w:p w:rsidR="009402DF" w:rsidRPr="00291EA5" w:rsidRDefault="009402DF" w:rsidP="00406C2F">
            <w:pPr>
              <w:rPr>
                <w:rFonts w:ascii="Times New Roman" w:hAnsi="Times New Roman" w:cs="Times New Roman"/>
                <w:b/>
                <w:sz w:val="20"/>
                <w:szCs w:val="20"/>
              </w:rPr>
            </w:pPr>
          </w:p>
        </w:tc>
        <w:tc>
          <w:tcPr>
            <w:tcW w:w="10064" w:type="dxa"/>
            <w:gridSpan w:val="6"/>
            <w:tcBorders>
              <w:top w:val="nil"/>
              <w:bottom w:val="single" w:sz="4" w:space="0" w:color="auto"/>
            </w:tcBorders>
            <w:shd w:val="clear" w:color="auto" w:fill="auto"/>
            <w:noWrap/>
            <w:vAlign w:val="center"/>
            <w:hideMark/>
          </w:tcPr>
          <w:p w:rsidR="00B12D3A" w:rsidRPr="00291EA5" w:rsidRDefault="009402DF" w:rsidP="00CE7A2B">
            <w:pPr>
              <w:rPr>
                <w:rFonts w:ascii="Times New Roman" w:hAnsi="Times New Roman" w:cs="Times New Roman"/>
                <w:sz w:val="20"/>
                <w:szCs w:val="20"/>
              </w:rPr>
            </w:pPr>
            <w:r w:rsidRPr="00291EA5">
              <w:rPr>
                <w:rFonts w:ascii="Times New Roman" w:hAnsi="Times New Roman" w:cs="Times New Roman"/>
                <w:b/>
                <w:sz w:val="20"/>
                <w:szCs w:val="20"/>
              </w:rPr>
              <w:t>Çizelge 1</w:t>
            </w:r>
            <w:r w:rsidRPr="00291EA5">
              <w:rPr>
                <w:rFonts w:ascii="Times New Roman" w:hAnsi="Times New Roman" w:cs="Times New Roman"/>
                <w:sz w:val="20"/>
                <w:szCs w:val="20"/>
              </w:rPr>
              <w:t xml:space="preserve">. </w:t>
            </w:r>
            <w:r w:rsidR="00CE7A2B" w:rsidRPr="00291EA5">
              <w:rPr>
                <w:rFonts w:ascii="Times New Roman" w:hAnsi="Times New Roman" w:cs="Times New Roman"/>
                <w:sz w:val="20"/>
                <w:szCs w:val="20"/>
              </w:rPr>
              <w:t>Ö</w:t>
            </w:r>
            <w:r w:rsidR="00B12D3A" w:rsidRPr="00291EA5">
              <w:rPr>
                <w:rFonts w:ascii="Times New Roman" w:hAnsi="Times New Roman" w:cs="Times New Roman"/>
                <w:sz w:val="20"/>
                <w:szCs w:val="20"/>
              </w:rPr>
              <w:t>ğrenci</w:t>
            </w:r>
            <w:r w:rsidRPr="00291EA5">
              <w:rPr>
                <w:rFonts w:ascii="Times New Roman" w:hAnsi="Times New Roman" w:cs="Times New Roman"/>
                <w:sz w:val="20"/>
                <w:szCs w:val="20"/>
              </w:rPr>
              <w:t xml:space="preserve"> memnuniyet anketi soru bazlı cevap yüzdeleri dağılım çizelgesi.</w:t>
            </w:r>
          </w:p>
        </w:tc>
      </w:tr>
      <w:tr w:rsidR="00255B94" w:rsidRPr="00291EA5" w:rsidTr="00EE1A43">
        <w:trPr>
          <w:cantSplit/>
          <w:trHeight w:val="1210"/>
        </w:trPr>
        <w:tc>
          <w:tcPr>
            <w:tcW w:w="426" w:type="dxa"/>
            <w:tcBorders>
              <w:top w:val="single" w:sz="4" w:space="0" w:color="auto"/>
              <w:left w:val="single" w:sz="4" w:space="0" w:color="auto"/>
              <w:bottom w:val="single" w:sz="4" w:space="0" w:color="auto"/>
              <w:right w:val="single" w:sz="4" w:space="0" w:color="auto"/>
            </w:tcBorders>
            <w:shd w:val="clear" w:color="000000" w:fill="4BACC6"/>
            <w:textDirection w:val="btLr"/>
            <w:vAlign w:val="center"/>
          </w:tcPr>
          <w:p w:rsidR="00255B94" w:rsidRPr="00291EA5" w:rsidRDefault="00255B94" w:rsidP="00255B94">
            <w:pPr>
              <w:spacing w:after="0" w:line="240" w:lineRule="auto"/>
              <w:ind w:left="113" w:right="113"/>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Soru No</w:t>
            </w:r>
          </w:p>
        </w:tc>
        <w:tc>
          <w:tcPr>
            <w:tcW w:w="6378" w:type="dxa"/>
            <w:tcBorders>
              <w:top w:val="single" w:sz="4" w:space="0" w:color="auto"/>
              <w:left w:val="single" w:sz="4" w:space="0" w:color="auto"/>
              <w:bottom w:val="single" w:sz="4" w:space="0" w:color="auto"/>
              <w:right w:val="single" w:sz="4" w:space="0" w:color="auto"/>
            </w:tcBorders>
            <w:shd w:val="clear" w:color="000000" w:fill="4BACC6"/>
            <w:vAlign w:val="center"/>
            <w:hideMark/>
          </w:tcPr>
          <w:p w:rsidR="00255B94" w:rsidRPr="00291EA5" w:rsidRDefault="00255B94" w:rsidP="00255B94">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Sorular</w:t>
            </w:r>
          </w:p>
        </w:tc>
        <w:tc>
          <w:tcPr>
            <w:tcW w:w="851" w:type="dxa"/>
            <w:tcBorders>
              <w:top w:val="single" w:sz="4" w:space="0" w:color="auto"/>
              <w:left w:val="nil"/>
              <w:bottom w:val="single" w:sz="4" w:space="0" w:color="auto"/>
              <w:right w:val="single" w:sz="4" w:space="0" w:color="auto"/>
            </w:tcBorders>
            <w:shd w:val="clear" w:color="000000" w:fill="4BACC6"/>
            <w:textDirection w:val="btLr"/>
            <w:hideMark/>
          </w:tcPr>
          <w:p w:rsidR="00255B94" w:rsidRPr="00291EA5" w:rsidRDefault="00255B94" w:rsidP="00255B94">
            <w:pPr>
              <w:ind w:left="113" w:right="113"/>
              <w:jc w:val="center"/>
              <w:rPr>
                <w:rFonts w:ascii="Times New Roman" w:hAnsi="Times New Roman" w:cs="Times New Roman"/>
                <w:sz w:val="20"/>
                <w:szCs w:val="20"/>
              </w:rPr>
            </w:pPr>
            <w:r w:rsidRPr="00291EA5">
              <w:rPr>
                <w:rFonts w:ascii="Times New Roman" w:hAnsi="Times New Roman" w:cs="Times New Roman"/>
                <w:sz w:val="20"/>
                <w:szCs w:val="20"/>
              </w:rPr>
              <w:t>Hemen hemen her zaman</w:t>
            </w:r>
          </w:p>
        </w:tc>
        <w:tc>
          <w:tcPr>
            <w:tcW w:w="567" w:type="dxa"/>
            <w:tcBorders>
              <w:top w:val="single" w:sz="4" w:space="0" w:color="auto"/>
              <w:left w:val="nil"/>
              <w:bottom w:val="single" w:sz="4" w:space="0" w:color="auto"/>
              <w:right w:val="single" w:sz="4" w:space="0" w:color="auto"/>
            </w:tcBorders>
            <w:shd w:val="clear" w:color="000000" w:fill="4BACC6"/>
            <w:textDirection w:val="btLr"/>
            <w:hideMark/>
          </w:tcPr>
          <w:p w:rsidR="00255B94" w:rsidRPr="00291EA5" w:rsidRDefault="00255B94" w:rsidP="00255B94">
            <w:pPr>
              <w:ind w:left="113" w:right="113"/>
              <w:jc w:val="center"/>
              <w:rPr>
                <w:rFonts w:ascii="Times New Roman" w:hAnsi="Times New Roman" w:cs="Times New Roman"/>
                <w:sz w:val="20"/>
                <w:szCs w:val="20"/>
              </w:rPr>
            </w:pPr>
            <w:r w:rsidRPr="00291EA5">
              <w:rPr>
                <w:rFonts w:ascii="Times New Roman" w:hAnsi="Times New Roman" w:cs="Times New Roman"/>
                <w:sz w:val="20"/>
                <w:szCs w:val="20"/>
              </w:rPr>
              <w:t>Sık sık</w:t>
            </w:r>
          </w:p>
        </w:tc>
        <w:tc>
          <w:tcPr>
            <w:tcW w:w="567" w:type="dxa"/>
            <w:tcBorders>
              <w:top w:val="single" w:sz="4" w:space="0" w:color="auto"/>
              <w:left w:val="nil"/>
              <w:bottom w:val="single" w:sz="4" w:space="0" w:color="auto"/>
              <w:right w:val="single" w:sz="4" w:space="0" w:color="auto"/>
            </w:tcBorders>
            <w:shd w:val="clear" w:color="000000" w:fill="4BACC6"/>
            <w:textDirection w:val="btLr"/>
            <w:hideMark/>
          </w:tcPr>
          <w:p w:rsidR="00255B94" w:rsidRPr="00291EA5" w:rsidRDefault="00255B94" w:rsidP="00255B94">
            <w:pPr>
              <w:ind w:left="113" w:right="113"/>
              <w:jc w:val="center"/>
              <w:rPr>
                <w:rFonts w:ascii="Times New Roman" w:hAnsi="Times New Roman" w:cs="Times New Roman"/>
                <w:sz w:val="20"/>
                <w:szCs w:val="20"/>
              </w:rPr>
            </w:pPr>
            <w:r w:rsidRPr="00291EA5">
              <w:rPr>
                <w:rFonts w:ascii="Times New Roman" w:hAnsi="Times New Roman" w:cs="Times New Roman"/>
                <w:sz w:val="20"/>
                <w:szCs w:val="20"/>
              </w:rPr>
              <w:t>Zaman zaman</w:t>
            </w:r>
          </w:p>
        </w:tc>
        <w:tc>
          <w:tcPr>
            <w:tcW w:w="534" w:type="dxa"/>
            <w:tcBorders>
              <w:top w:val="single" w:sz="4" w:space="0" w:color="auto"/>
              <w:left w:val="nil"/>
              <w:bottom w:val="single" w:sz="4" w:space="0" w:color="auto"/>
              <w:right w:val="single" w:sz="4" w:space="0" w:color="auto"/>
            </w:tcBorders>
            <w:shd w:val="clear" w:color="000000" w:fill="4BACC6"/>
            <w:textDirection w:val="btLr"/>
            <w:hideMark/>
          </w:tcPr>
          <w:p w:rsidR="00255B94" w:rsidRPr="00291EA5" w:rsidRDefault="00255B94" w:rsidP="00255B94">
            <w:pPr>
              <w:ind w:left="113" w:right="113"/>
              <w:jc w:val="center"/>
              <w:rPr>
                <w:rFonts w:ascii="Times New Roman" w:hAnsi="Times New Roman" w:cs="Times New Roman"/>
                <w:sz w:val="20"/>
                <w:szCs w:val="20"/>
              </w:rPr>
            </w:pPr>
            <w:r w:rsidRPr="00291EA5">
              <w:rPr>
                <w:rFonts w:ascii="Times New Roman" w:hAnsi="Times New Roman" w:cs="Times New Roman"/>
                <w:sz w:val="20"/>
                <w:szCs w:val="20"/>
              </w:rPr>
              <w:t>Nadiren</w:t>
            </w:r>
          </w:p>
        </w:tc>
        <w:tc>
          <w:tcPr>
            <w:tcW w:w="1167" w:type="dxa"/>
            <w:tcBorders>
              <w:top w:val="single" w:sz="4" w:space="0" w:color="auto"/>
              <w:left w:val="nil"/>
              <w:bottom w:val="single" w:sz="4" w:space="0" w:color="auto"/>
              <w:right w:val="single" w:sz="4" w:space="0" w:color="auto"/>
            </w:tcBorders>
            <w:shd w:val="clear" w:color="000000" w:fill="4BACC6"/>
            <w:textDirection w:val="btLr"/>
            <w:hideMark/>
          </w:tcPr>
          <w:p w:rsidR="00255B94" w:rsidRPr="00291EA5" w:rsidRDefault="00255B94" w:rsidP="00255B94">
            <w:pPr>
              <w:ind w:left="113" w:right="113"/>
              <w:jc w:val="center"/>
              <w:rPr>
                <w:rFonts w:ascii="Times New Roman" w:hAnsi="Times New Roman" w:cs="Times New Roman"/>
                <w:sz w:val="20"/>
                <w:szCs w:val="20"/>
              </w:rPr>
            </w:pPr>
            <w:r w:rsidRPr="00291EA5">
              <w:rPr>
                <w:rFonts w:ascii="Times New Roman" w:hAnsi="Times New Roman" w:cs="Times New Roman"/>
                <w:sz w:val="20"/>
                <w:szCs w:val="20"/>
              </w:rPr>
              <w:t>Hemen hemen hiçbir zaman</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1</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Öğretim elemanları alanındaki yenilikleri ve gelişmeleri paylaşmaktadır.</w:t>
            </w:r>
          </w:p>
        </w:tc>
        <w:tc>
          <w:tcPr>
            <w:tcW w:w="851" w:type="dxa"/>
            <w:tcBorders>
              <w:top w:val="nil"/>
              <w:left w:val="nil"/>
              <w:bottom w:val="single" w:sz="8" w:space="0" w:color="auto"/>
              <w:right w:val="single" w:sz="8" w:space="0" w:color="auto"/>
            </w:tcBorders>
            <w:shd w:val="clear" w:color="000000" w:fill="70C486"/>
            <w:noWrap/>
          </w:tcPr>
          <w:p w:rsidR="000C3586" w:rsidRDefault="000C3586" w:rsidP="000C3586">
            <w:pPr>
              <w:rPr>
                <w:rFonts w:ascii="Arial" w:hAnsi="Arial" w:cs="Arial"/>
                <w:color w:val="000000"/>
                <w:sz w:val="16"/>
                <w:szCs w:val="16"/>
              </w:rPr>
            </w:pPr>
            <w:r>
              <w:rPr>
                <w:rFonts w:ascii="Arial" w:hAnsi="Arial" w:cs="Arial"/>
                <w:color w:val="000000"/>
                <w:sz w:val="16"/>
                <w:szCs w:val="16"/>
              </w:rPr>
              <w:t>28%</w:t>
            </w:r>
          </w:p>
        </w:tc>
        <w:tc>
          <w:tcPr>
            <w:tcW w:w="567" w:type="dxa"/>
            <w:tcBorders>
              <w:top w:val="nil"/>
              <w:left w:val="nil"/>
              <w:bottom w:val="single" w:sz="8" w:space="0" w:color="auto"/>
              <w:right w:val="single" w:sz="8" w:space="0" w:color="auto"/>
            </w:tcBorders>
            <w:shd w:val="clear" w:color="000000" w:fill="B0DDBD"/>
            <w:noWrap/>
          </w:tcPr>
          <w:p w:rsidR="000C3586" w:rsidRDefault="000C3586" w:rsidP="000C3586">
            <w:pPr>
              <w:rPr>
                <w:rFonts w:ascii="Arial" w:hAnsi="Arial" w:cs="Arial"/>
                <w:color w:val="000000"/>
                <w:sz w:val="16"/>
                <w:szCs w:val="16"/>
              </w:rPr>
            </w:pPr>
            <w:r>
              <w:rPr>
                <w:rFonts w:ascii="Arial" w:hAnsi="Arial" w:cs="Arial"/>
                <w:color w:val="000000"/>
                <w:sz w:val="16"/>
                <w:szCs w:val="16"/>
              </w:rPr>
              <w:t>24%</w:t>
            </w:r>
          </w:p>
        </w:tc>
        <w:tc>
          <w:tcPr>
            <w:tcW w:w="567" w:type="dxa"/>
            <w:tcBorders>
              <w:top w:val="nil"/>
              <w:left w:val="nil"/>
              <w:bottom w:val="single" w:sz="8" w:space="0" w:color="auto"/>
              <w:right w:val="single" w:sz="8" w:space="0" w:color="auto"/>
            </w:tcBorders>
            <w:shd w:val="clear" w:color="000000" w:fill="B0DDBD"/>
            <w:noWrap/>
          </w:tcPr>
          <w:p w:rsidR="000C3586" w:rsidRDefault="000C3586" w:rsidP="000C3586">
            <w:pPr>
              <w:rPr>
                <w:rFonts w:ascii="Arial" w:hAnsi="Arial" w:cs="Arial"/>
                <w:color w:val="000000"/>
                <w:sz w:val="16"/>
                <w:szCs w:val="16"/>
              </w:rPr>
            </w:pPr>
            <w:r>
              <w:rPr>
                <w:rFonts w:ascii="Arial" w:hAnsi="Arial" w:cs="Arial"/>
                <w:color w:val="000000"/>
                <w:sz w:val="16"/>
                <w:szCs w:val="16"/>
              </w:rPr>
              <w:t>29%</w:t>
            </w:r>
          </w:p>
        </w:tc>
        <w:tc>
          <w:tcPr>
            <w:tcW w:w="534" w:type="dxa"/>
            <w:tcBorders>
              <w:top w:val="nil"/>
              <w:left w:val="nil"/>
              <w:bottom w:val="single" w:sz="8" w:space="0" w:color="auto"/>
              <w:right w:val="single" w:sz="8" w:space="0" w:color="auto"/>
            </w:tcBorders>
            <w:shd w:val="clear" w:color="000000" w:fill="E7F4ED"/>
            <w:noWrap/>
          </w:tcPr>
          <w:p w:rsidR="000C3586" w:rsidRDefault="000C3586" w:rsidP="000C3586">
            <w:pPr>
              <w:rPr>
                <w:rFonts w:ascii="Arial" w:hAnsi="Arial" w:cs="Arial"/>
                <w:color w:val="000000"/>
                <w:sz w:val="16"/>
                <w:szCs w:val="16"/>
              </w:rPr>
            </w:pPr>
            <w:r>
              <w:rPr>
                <w:rFonts w:ascii="Arial" w:hAnsi="Arial" w:cs="Arial"/>
                <w:color w:val="000000"/>
                <w:sz w:val="16"/>
                <w:szCs w:val="16"/>
              </w:rPr>
              <w:t>11%</w:t>
            </w:r>
          </w:p>
        </w:tc>
        <w:tc>
          <w:tcPr>
            <w:tcW w:w="1167" w:type="dxa"/>
            <w:tcBorders>
              <w:top w:val="nil"/>
              <w:left w:val="nil"/>
              <w:bottom w:val="single" w:sz="8" w:space="0" w:color="auto"/>
              <w:right w:val="single" w:sz="8" w:space="0" w:color="auto"/>
            </w:tcBorders>
            <w:shd w:val="clear" w:color="000000" w:fill="FCFCFF"/>
            <w:noWrap/>
          </w:tcPr>
          <w:p w:rsidR="000C3586" w:rsidRDefault="000C3586" w:rsidP="000C3586">
            <w:pPr>
              <w:rPr>
                <w:rFonts w:ascii="Arial" w:hAnsi="Arial" w:cs="Arial"/>
                <w:color w:val="000000"/>
                <w:sz w:val="16"/>
                <w:szCs w:val="16"/>
              </w:rPr>
            </w:pPr>
            <w:r>
              <w:rPr>
                <w:rFonts w:ascii="Arial" w:hAnsi="Arial" w:cs="Arial"/>
                <w:color w:val="000000"/>
                <w:sz w:val="16"/>
                <w:szCs w:val="16"/>
              </w:rPr>
              <w:t>8%</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2</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Derslerde teknolojik araç ve gereçler etkin kullanılmaktadır</w:t>
            </w:r>
          </w:p>
        </w:tc>
        <w:tc>
          <w:tcPr>
            <w:tcW w:w="851" w:type="dxa"/>
            <w:tcBorders>
              <w:top w:val="nil"/>
              <w:left w:val="nil"/>
              <w:bottom w:val="single" w:sz="8" w:space="0" w:color="auto"/>
              <w:right w:val="single" w:sz="8" w:space="0" w:color="auto"/>
            </w:tcBorders>
            <w:shd w:val="clear" w:color="000000" w:fill="92D1A4"/>
            <w:noWrap/>
          </w:tcPr>
          <w:p w:rsidR="000C3586" w:rsidRDefault="000C3586" w:rsidP="000C3586">
            <w:pPr>
              <w:rPr>
                <w:rFonts w:ascii="Arial" w:hAnsi="Arial" w:cs="Arial"/>
                <w:color w:val="000000"/>
                <w:sz w:val="16"/>
                <w:szCs w:val="16"/>
              </w:rPr>
            </w:pPr>
            <w:r>
              <w:rPr>
                <w:rFonts w:ascii="Arial" w:hAnsi="Arial" w:cs="Arial"/>
                <w:color w:val="000000"/>
                <w:sz w:val="16"/>
                <w:szCs w:val="16"/>
              </w:rPr>
              <w:t>23%</w:t>
            </w:r>
          </w:p>
        </w:tc>
        <w:tc>
          <w:tcPr>
            <w:tcW w:w="567" w:type="dxa"/>
            <w:tcBorders>
              <w:top w:val="nil"/>
              <w:left w:val="nil"/>
              <w:bottom w:val="single" w:sz="8" w:space="0" w:color="auto"/>
              <w:right w:val="single" w:sz="8" w:space="0" w:color="auto"/>
            </w:tcBorders>
            <w:shd w:val="clear" w:color="000000" w:fill="ACDCBA"/>
            <w:noWrap/>
          </w:tcPr>
          <w:p w:rsidR="000C3586" w:rsidRDefault="000C3586" w:rsidP="000C3586">
            <w:pPr>
              <w:rPr>
                <w:rFonts w:ascii="Arial" w:hAnsi="Arial" w:cs="Arial"/>
                <w:color w:val="000000"/>
                <w:sz w:val="16"/>
                <w:szCs w:val="16"/>
              </w:rPr>
            </w:pPr>
            <w:r>
              <w:rPr>
                <w:rFonts w:ascii="Arial" w:hAnsi="Arial" w:cs="Arial"/>
                <w:color w:val="000000"/>
                <w:sz w:val="16"/>
                <w:szCs w:val="16"/>
              </w:rPr>
              <w:t>18%</w:t>
            </w:r>
          </w:p>
        </w:tc>
        <w:tc>
          <w:tcPr>
            <w:tcW w:w="567" w:type="dxa"/>
            <w:tcBorders>
              <w:top w:val="nil"/>
              <w:left w:val="nil"/>
              <w:bottom w:val="single" w:sz="8" w:space="0" w:color="auto"/>
              <w:right w:val="single" w:sz="8" w:space="0" w:color="auto"/>
            </w:tcBorders>
            <w:shd w:val="clear" w:color="000000" w:fill="A7DAB6"/>
            <w:noWrap/>
          </w:tcPr>
          <w:p w:rsidR="000C3586" w:rsidRDefault="000C3586" w:rsidP="000C3586">
            <w:pPr>
              <w:rPr>
                <w:rFonts w:ascii="Arial" w:hAnsi="Arial" w:cs="Arial"/>
                <w:color w:val="000000"/>
                <w:sz w:val="16"/>
                <w:szCs w:val="16"/>
              </w:rPr>
            </w:pPr>
            <w:r>
              <w:rPr>
                <w:rFonts w:ascii="Arial" w:hAnsi="Arial" w:cs="Arial"/>
                <w:color w:val="000000"/>
                <w:sz w:val="16"/>
                <w:szCs w:val="16"/>
              </w:rPr>
              <w:t>31%</w:t>
            </w:r>
          </w:p>
        </w:tc>
        <w:tc>
          <w:tcPr>
            <w:tcW w:w="534" w:type="dxa"/>
            <w:tcBorders>
              <w:top w:val="nil"/>
              <w:left w:val="nil"/>
              <w:bottom w:val="single" w:sz="8" w:space="0" w:color="auto"/>
              <w:right w:val="single" w:sz="8" w:space="0" w:color="auto"/>
            </w:tcBorders>
            <w:shd w:val="clear" w:color="000000" w:fill="DAEFE2"/>
            <w:noWrap/>
          </w:tcPr>
          <w:p w:rsidR="000C3586" w:rsidRDefault="000C3586" w:rsidP="000C3586">
            <w:pPr>
              <w:rPr>
                <w:rFonts w:ascii="Arial" w:hAnsi="Arial" w:cs="Arial"/>
                <w:color w:val="000000"/>
                <w:sz w:val="16"/>
                <w:szCs w:val="16"/>
              </w:rPr>
            </w:pPr>
            <w:r>
              <w:rPr>
                <w:rFonts w:ascii="Arial" w:hAnsi="Arial" w:cs="Arial"/>
                <w:color w:val="000000"/>
                <w:sz w:val="16"/>
                <w:szCs w:val="16"/>
              </w:rPr>
              <w:t>14%</w:t>
            </w:r>
          </w:p>
        </w:tc>
        <w:tc>
          <w:tcPr>
            <w:tcW w:w="1167" w:type="dxa"/>
            <w:tcBorders>
              <w:top w:val="nil"/>
              <w:left w:val="nil"/>
              <w:bottom w:val="single" w:sz="8" w:space="0" w:color="auto"/>
              <w:right w:val="single" w:sz="8" w:space="0" w:color="auto"/>
            </w:tcBorders>
            <w:shd w:val="clear" w:color="000000" w:fill="EBF6F1"/>
            <w:noWrap/>
          </w:tcPr>
          <w:p w:rsidR="000C3586" w:rsidRDefault="000C3586" w:rsidP="000C3586">
            <w:pPr>
              <w:rPr>
                <w:rFonts w:ascii="Arial" w:hAnsi="Arial" w:cs="Arial"/>
                <w:color w:val="000000"/>
                <w:sz w:val="16"/>
                <w:szCs w:val="16"/>
              </w:rPr>
            </w:pPr>
            <w:r>
              <w:rPr>
                <w:rFonts w:ascii="Arial" w:hAnsi="Arial" w:cs="Arial"/>
                <w:color w:val="000000"/>
                <w:sz w:val="16"/>
                <w:szCs w:val="16"/>
              </w:rPr>
              <w:t>14%</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3</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Danışmanım sorunlarımla ilgilenmektedir</w:t>
            </w:r>
          </w:p>
        </w:tc>
        <w:tc>
          <w:tcPr>
            <w:tcW w:w="851" w:type="dxa"/>
            <w:tcBorders>
              <w:top w:val="nil"/>
              <w:left w:val="nil"/>
              <w:bottom w:val="single" w:sz="8" w:space="0" w:color="auto"/>
              <w:right w:val="single" w:sz="8" w:space="0" w:color="auto"/>
            </w:tcBorders>
            <w:shd w:val="clear" w:color="000000" w:fill="63BE7B"/>
            <w:noWrap/>
          </w:tcPr>
          <w:p w:rsidR="000C3586" w:rsidRDefault="000C3586" w:rsidP="000C3586">
            <w:pPr>
              <w:rPr>
                <w:rFonts w:ascii="Arial" w:hAnsi="Arial" w:cs="Arial"/>
                <w:color w:val="000000"/>
                <w:sz w:val="16"/>
                <w:szCs w:val="16"/>
              </w:rPr>
            </w:pPr>
            <w:r>
              <w:rPr>
                <w:rFonts w:ascii="Arial" w:hAnsi="Arial" w:cs="Arial"/>
                <w:color w:val="000000"/>
                <w:sz w:val="16"/>
                <w:szCs w:val="16"/>
              </w:rPr>
              <w:t>36%</w:t>
            </w:r>
          </w:p>
        </w:tc>
        <w:tc>
          <w:tcPr>
            <w:tcW w:w="567" w:type="dxa"/>
            <w:tcBorders>
              <w:top w:val="nil"/>
              <w:left w:val="nil"/>
              <w:bottom w:val="single" w:sz="8" w:space="0" w:color="auto"/>
              <w:right w:val="single" w:sz="8" w:space="0" w:color="auto"/>
            </w:tcBorders>
            <w:shd w:val="clear" w:color="000000" w:fill="B8E1C5"/>
            <w:noWrap/>
          </w:tcPr>
          <w:p w:rsidR="000C3586" w:rsidRDefault="000C3586" w:rsidP="000C3586">
            <w:pPr>
              <w:rPr>
                <w:rFonts w:ascii="Arial" w:hAnsi="Arial" w:cs="Arial"/>
                <w:color w:val="000000"/>
                <w:sz w:val="16"/>
                <w:szCs w:val="16"/>
              </w:rPr>
            </w:pPr>
            <w:r>
              <w:rPr>
                <w:rFonts w:ascii="Arial" w:hAnsi="Arial" w:cs="Arial"/>
                <w:color w:val="000000"/>
                <w:sz w:val="16"/>
                <w:szCs w:val="16"/>
              </w:rPr>
              <w:t>23%</w:t>
            </w:r>
          </w:p>
        </w:tc>
        <w:tc>
          <w:tcPr>
            <w:tcW w:w="567" w:type="dxa"/>
            <w:tcBorders>
              <w:top w:val="nil"/>
              <w:left w:val="nil"/>
              <w:bottom w:val="single" w:sz="8" w:space="0" w:color="auto"/>
              <w:right w:val="single" w:sz="8" w:space="0" w:color="auto"/>
            </w:tcBorders>
            <w:shd w:val="clear" w:color="000000" w:fill="B4DFC1"/>
            <w:noWrap/>
          </w:tcPr>
          <w:p w:rsidR="000C3586" w:rsidRDefault="000C3586" w:rsidP="000C3586">
            <w:pPr>
              <w:rPr>
                <w:rFonts w:ascii="Arial" w:hAnsi="Arial" w:cs="Arial"/>
                <w:color w:val="000000"/>
                <w:sz w:val="16"/>
                <w:szCs w:val="16"/>
              </w:rPr>
            </w:pPr>
            <w:r>
              <w:rPr>
                <w:rFonts w:ascii="Arial" w:hAnsi="Arial" w:cs="Arial"/>
                <w:color w:val="000000"/>
                <w:sz w:val="16"/>
                <w:szCs w:val="16"/>
              </w:rPr>
              <w:t>23%</w:t>
            </w:r>
          </w:p>
        </w:tc>
        <w:tc>
          <w:tcPr>
            <w:tcW w:w="534" w:type="dxa"/>
            <w:tcBorders>
              <w:top w:val="nil"/>
              <w:left w:val="nil"/>
              <w:bottom w:val="single" w:sz="8" w:space="0" w:color="auto"/>
              <w:right w:val="single" w:sz="8" w:space="0" w:color="auto"/>
            </w:tcBorders>
            <w:shd w:val="clear" w:color="000000" w:fill="E7F4ED"/>
            <w:noWrap/>
          </w:tcPr>
          <w:p w:rsidR="000C3586" w:rsidRDefault="000C3586" w:rsidP="000C3586">
            <w:pPr>
              <w:rPr>
                <w:rFonts w:ascii="Arial" w:hAnsi="Arial" w:cs="Arial"/>
                <w:color w:val="000000"/>
                <w:sz w:val="16"/>
                <w:szCs w:val="16"/>
              </w:rPr>
            </w:pPr>
            <w:r>
              <w:rPr>
                <w:rFonts w:ascii="Arial" w:hAnsi="Arial" w:cs="Arial"/>
                <w:color w:val="000000"/>
                <w:sz w:val="16"/>
                <w:szCs w:val="16"/>
              </w:rPr>
              <w:t>9%</w:t>
            </w:r>
          </w:p>
        </w:tc>
        <w:tc>
          <w:tcPr>
            <w:tcW w:w="1167" w:type="dxa"/>
            <w:tcBorders>
              <w:top w:val="nil"/>
              <w:left w:val="nil"/>
              <w:bottom w:val="single" w:sz="8" w:space="0" w:color="auto"/>
              <w:right w:val="single" w:sz="8" w:space="0" w:color="auto"/>
            </w:tcBorders>
            <w:shd w:val="clear" w:color="000000" w:fill="F4F9F8"/>
            <w:noWrap/>
          </w:tcPr>
          <w:p w:rsidR="000C3586" w:rsidRDefault="000C3586" w:rsidP="000C3586">
            <w:pPr>
              <w:rPr>
                <w:rFonts w:ascii="Arial" w:hAnsi="Arial" w:cs="Arial"/>
                <w:color w:val="000000"/>
                <w:sz w:val="16"/>
                <w:szCs w:val="16"/>
              </w:rPr>
            </w:pPr>
            <w:r>
              <w:rPr>
                <w:rFonts w:ascii="Arial" w:hAnsi="Arial" w:cs="Arial"/>
                <w:color w:val="000000"/>
                <w:sz w:val="16"/>
                <w:szCs w:val="16"/>
              </w:rPr>
              <w:t>10%</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4</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Dersliklerin donanımı uygundur</w:t>
            </w:r>
          </w:p>
        </w:tc>
        <w:tc>
          <w:tcPr>
            <w:tcW w:w="851" w:type="dxa"/>
            <w:tcBorders>
              <w:top w:val="nil"/>
              <w:left w:val="nil"/>
              <w:bottom w:val="single" w:sz="8" w:space="0" w:color="auto"/>
              <w:right w:val="single" w:sz="8" w:space="0" w:color="auto"/>
            </w:tcBorders>
            <w:shd w:val="clear" w:color="000000" w:fill="9FD7AF"/>
            <w:noWrap/>
          </w:tcPr>
          <w:p w:rsidR="000C3586" w:rsidRDefault="000C3586" w:rsidP="000C3586">
            <w:pPr>
              <w:rPr>
                <w:rFonts w:ascii="Arial" w:hAnsi="Arial" w:cs="Arial"/>
                <w:color w:val="000000"/>
                <w:sz w:val="16"/>
                <w:szCs w:val="16"/>
              </w:rPr>
            </w:pPr>
            <w:r>
              <w:rPr>
                <w:rFonts w:ascii="Arial" w:hAnsi="Arial" w:cs="Arial"/>
                <w:color w:val="000000"/>
                <w:sz w:val="16"/>
                <w:szCs w:val="16"/>
              </w:rPr>
              <w:t>24%</w:t>
            </w:r>
          </w:p>
        </w:tc>
        <w:tc>
          <w:tcPr>
            <w:tcW w:w="567" w:type="dxa"/>
            <w:tcBorders>
              <w:top w:val="nil"/>
              <w:left w:val="nil"/>
              <w:bottom w:val="single" w:sz="8" w:space="0" w:color="auto"/>
              <w:right w:val="single" w:sz="8" w:space="0" w:color="auto"/>
            </w:tcBorders>
            <w:shd w:val="clear" w:color="000000" w:fill="C1E4CC"/>
            <w:noWrap/>
          </w:tcPr>
          <w:p w:rsidR="000C3586" w:rsidRDefault="000C3586" w:rsidP="000C3586">
            <w:pPr>
              <w:rPr>
                <w:rFonts w:ascii="Arial" w:hAnsi="Arial" w:cs="Arial"/>
                <w:color w:val="000000"/>
                <w:sz w:val="16"/>
                <w:szCs w:val="16"/>
              </w:rPr>
            </w:pPr>
            <w:r>
              <w:rPr>
                <w:rFonts w:ascii="Arial" w:hAnsi="Arial" w:cs="Arial"/>
                <w:color w:val="000000"/>
                <w:sz w:val="16"/>
                <w:szCs w:val="16"/>
              </w:rPr>
              <w:t>20%</w:t>
            </w:r>
          </w:p>
        </w:tc>
        <w:tc>
          <w:tcPr>
            <w:tcW w:w="567" w:type="dxa"/>
            <w:tcBorders>
              <w:top w:val="nil"/>
              <w:left w:val="nil"/>
              <w:bottom w:val="single" w:sz="8" w:space="0" w:color="auto"/>
              <w:right w:val="single" w:sz="8" w:space="0" w:color="auto"/>
            </w:tcBorders>
            <w:shd w:val="clear" w:color="000000" w:fill="9BD5AB"/>
            <w:noWrap/>
          </w:tcPr>
          <w:p w:rsidR="000C3586" w:rsidRDefault="000C3586" w:rsidP="000C3586">
            <w:pPr>
              <w:rPr>
                <w:rFonts w:ascii="Arial" w:hAnsi="Arial" w:cs="Arial"/>
                <w:color w:val="000000"/>
                <w:sz w:val="16"/>
                <w:szCs w:val="16"/>
              </w:rPr>
            </w:pPr>
            <w:r>
              <w:rPr>
                <w:rFonts w:ascii="Arial" w:hAnsi="Arial" w:cs="Arial"/>
                <w:color w:val="000000"/>
                <w:sz w:val="16"/>
                <w:szCs w:val="16"/>
              </w:rPr>
              <w:t>31%</w:t>
            </w:r>
          </w:p>
        </w:tc>
        <w:tc>
          <w:tcPr>
            <w:tcW w:w="534" w:type="dxa"/>
            <w:tcBorders>
              <w:top w:val="nil"/>
              <w:left w:val="nil"/>
              <w:bottom w:val="single" w:sz="8" w:space="0" w:color="auto"/>
              <w:right w:val="single" w:sz="8" w:space="0" w:color="auto"/>
            </w:tcBorders>
            <w:shd w:val="clear" w:color="000000" w:fill="D2EBDB"/>
            <w:noWrap/>
          </w:tcPr>
          <w:p w:rsidR="000C3586" w:rsidRDefault="000C3586" w:rsidP="000C3586">
            <w:pPr>
              <w:rPr>
                <w:rFonts w:ascii="Arial" w:hAnsi="Arial" w:cs="Arial"/>
                <w:color w:val="000000"/>
                <w:sz w:val="16"/>
                <w:szCs w:val="16"/>
              </w:rPr>
            </w:pPr>
            <w:r>
              <w:rPr>
                <w:rFonts w:ascii="Arial" w:hAnsi="Arial" w:cs="Arial"/>
                <w:color w:val="000000"/>
                <w:sz w:val="16"/>
                <w:szCs w:val="16"/>
              </w:rPr>
              <w:t>12%</w:t>
            </w:r>
          </w:p>
        </w:tc>
        <w:tc>
          <w:tcPr>
            <w:tcW w:w="1167" w:type="dxa"/>
            <w:tcBorders>
              <w:top w:val="nil"/>
              <w:left w:val="nil"/>
              <w:bottom w:val="single" w:sz="8" w:space="0" w:color="auto"/>
              <w:right w:val="single" w:sz="8" w:space="0" w:color="auto"/>
            </w:tcBorders>
            <w:shd w:val="clear" w:color="000000" w:fill="E3F2E9"/>
            <w:noWrap/>
          </w:tcPr>
          <w:p w:rsidR="000C3586" w:rsidRDefault="000C3586" w:rsidP="000C3586">
            <w:pPr>
              <w:rPr>
                <w:rFonts w:ascii="Arial" w:hAnsi="Arial" w:cs="Arial"/>
                <w:color w:val="000000"/>
                <w:sz w:val="16"/>
                <w:szCs w:val="16"/>
              </w:rPr>
            </w:pPr>
            <w:r>
              <w:rPr>
                <w:rFonts w:ascii="Arial" w:hAnsi="Arial" w:cs="Arial"/>
                <w:color w:val="000000"/>
                <w:sz w:val="16"/>
                <w:szCs w:val="16"/>
              </w:rPr>
              <w:t>13%</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5</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Proje olanaklarından haberdar edilmekteyim.</w:t>
            </w:r>
          </w:p>
        </w:tc>
        <w:tc>
          <w:tcPr>
            <w:tcW w:w="851" w:type="dxa"/>
            <w:tcBorders>
              <w:top w:val="nil"/>
              <w:left w:val="nil"/>
              <w:bottom w:val="single" w:sz="8" w:space="0" w:color="auto"/>
              <w:right w:val="single" w:sz="8" w:space="0" w:color="auto"/>
            </w:tcBorders>
            <w:shd w:val="clear" w:color="000000" w:fill="9BD5AB"/>
            <w:noWrap/>
          </w:tcPr>
          <w:p w:rsidR="000C3586" w:rsidRDefault="000C3586" w:rsidP="000C3586">
            <w:pPr>
              <w:rPr>
                <w:rFonts w:ascii="Arial" w:hAnsi="Arial" w:cs="Arial"/>
                <w:color w:val="000000"/>
                <w:sz w:val="16"/>
                <w:szCs w:val="16"/>
              </w:rPr>
            </w:pPr>
            <w:r>
              <w:rPr>
                <w:rFonts w:ascii="Arial" w:hAnsi="Arial" w:cs="Arial"/>
                <w:color w:val="000000"/>
                <w:sz w:val="16"/>
                <w:szCs w:val="16"/>
              </w:rPr>
              <w:t>25%</w:t>
            </w:r>
          </w:p>
        </w:tc>
        <w:tc>
          <w:tcPr>
            <w:tcW w:w="567" w:type="dxa"/>
            <w:tcBorders>
              <w:top w:val="nil"/>
              <w:left w:val="nil"/>
              <w:bottom w:val="single" w:sz="8" w:space="0" w:color="auto"/>
              <w:right w:val="single" w:sz="8" w:space="0" w:color="auto"/>
            </w:tcBorders>
            <w:shd w:val="clear" w:color="000000" w:fill="B8E1C5"/>
            <w:noWrap/>
          </w:tcPr>
          <w:p w:rsidR="000C3586" w:rsidRDefault="000C3586" w:rsidP="000C3586">
            <w:pPr>
              <w:rPr>
                <w:rFonts w:ascii="Arial" w:hAnsi="Arial" w:cs="Arial"/>
                <w:color w:val="000000"/>
                <w:sz w:val="16"/>
                <w:szCs w:val="16"/>
              </w:rPr>
            </w:pPr>
            <w:r>
              <w:rPr>
                <w:rFonts w:ascii="Arial" w:hAnsi="Arial" w:cs="Arial"/>
                <w:color w:val="000000"/>
                <w:sz w:val="16"/>
                <w:szCs w:val="16"/>
              </w:rPr>
              <w:t>21%</w:t>
            </w:r>
          </w:p>
        </w:tc>
        <w:tc>
          <w:tcPr>
            <w:tcW w:w="567" w:type="dxa"/>
            <w:tcBorders>
              <w:top w:val="nil"/>
              <w:left w:val="nil"/>
              <w:bottom w:val="single" w:sz="8" w:space="0" w:color="auto"/>
              <w:right w:val="single" w:sz="8" w:space="0" w:color="auto"/>
            </w:tcBorders>
            <w:shd w:val="clear" w:color="000000" w:fill="A3D8B2"/>
            <w:noWrap/>
          </w:tcPr>
          <w:p w:rsidR="000C3586" w:rsidRDefault="000C3586" w:rsidP="000C3586">
            <w:pPr>
              <w:rPr>
                <w:rFonts w:ascii="Arial" w:hAnsi="Arial" w:cs="Arial"/>
                <w:color w:val="000000"/>
                <w:sz w:val="16"/>
                <w:szCs w:val="16"/>
              </w:rPr>
            </w:pPr>
            <w:r>
              <w:rPr>
                <w:rFonts w:ascii="Arial" w:hAnsi="Arial" w:cs="Arial"/>
                <w:color w:val="000000"/>
                <w:sz w:val="16"/>
                <w:szCs w:val="16"/>
              </w:rPr>
              <w:t>30%</w:t>
            </w:r>
          </w:p>
        </w:tc>
        <w:tc>
          <w:tcPr>
            <w:tcW w:w="534" w:type="dxa"/>
            <w:tcBorders>
              <w:top w:val="nil"/>
              <w:left w:val="nil"/>
              <w:bottom w:val="single" w:sz="8" w:space="0" w:color="auto"/>
              <w:right w:val="single" w:sz="8" w:space="0" w:color="auto"/>
            </w:tcBorders>
            <w:shd w:val="clear" w:color="000000" w:fill="CEEAD7"/>
            <w:noWrap/>
          </w:tcPr>
          <w:p w:rsidR="000C3586" w:rsidRDefault="000C3586" w:rsidP="000C3586">
            <w:pPr>
              <w:rPr>
                <w:rFonts w:ascii="Arial" w:hAnsi="Arial" w:cs="Arial"/>
                <w:color w:val="000000"/>
                <w:sz w:val="16"/>
                <w:szCs w:val="16"/>
              </w:rPr>
            </w:pPr>
            <w:r>
              <w:rPr>
                <w:rFonts w:ascii="Arial" w:hAnsi="Arial" w:cs="Arial"/>
                <w:color w:val="000000"/>
                <w:sz w:val="16"/>
                <w:szCs w:val="16"/>
              </w:rPr>
              <w:t>11%</w:t>
            </w:r>
          </w:p>
        </w:tc>
        <w:tc>
          <w:tcPr>
            <w:tcW w:w="1167" w:type="dxa"/>
            <w:tcBorders>
              <w:top w:val="nil"/>
              <w:left w:val="nil"/>
              <w:bottom w:val="single" w:sz="8" w:space="0" w:color="auto"/>
              <w:right w:val="single" w:sz="8" w:space="0" w:color="auto"/>
            </w:tcBorders>
            <w:shd w:val="clear" w:color="000000" w:fill="EBF6F1"/>
            <w:noWrap/>
          </w:tcPr>
          <w:p w:rsidR="000C3586" w:rsidRDefault="000C3586" w:rsidP="000C3586">
            <w:pPr>
              <w:rPr>
                <w:rFonts w:ascii="Arial" w:hAnsi="Arial" w:cs="Arial"/>
                <w:color w:val="000000"/>
                <w:sz w:val="16"/>
                <w:szCs w:val="16"/>
              </w:rPr>
            </w:pPr>
            <w:r>
              <w:rPr>
                <w:rFonts w:ascii="Arial" w:hAnsi="Arial" w:cs="Arial"/>
                <w:color w:val="000000"/>
                <w:sz w:val="16"/>
                <w:szCs w:val="16"/>
              </w:rPr>
              <w:t>13%</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6</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Üniversite web sayfası kullanışlıdır</w:t>
            </w:r>
          </w:p>
        </w:tc>
        <w:tc>
          <w:tcPr>
            <w:tcW w:w="851" w:type="dxa"/>
            <w:tcBorders>
              <w:top w:val="nil"/>
              <w:left w:val="nil"/>
              <w:bottom w:val="single" w:sz="8" w:space="0" w:color="auto"/>
              <w:right w:val="single" w:sz="8" w:space="0" w:color="auto"/>
            </w:tcBorders>
            <w:shd w:val="clear" w:color="000000" w:fill="9FD7AF"/>
            <w:noWrap/>
          </w:tcPr>
          <w:p w:rsidR="000C3586" w:rsidRDefault="000C3586" w:rsidP="000C3586">
            <w:pPr>
              <w:rPr>
                <w:rFonts w:ascii="Arial" w:hAnsi="Arial" w:cs="Arial"/>
                <w:color w:val="000000"/>
                <w:sz w:val="16"/>
                <w:szCs w:val="16"/>
              </w:rPr>
            </w:pPr>
            <w:r>
              <w:rPr>
                <w:rFonts w:ascii="Arial" w:hAnsi="Arial" w:cs="Arial"/>
                <w:color w:val="000000"/>
                <w:sz w:val="16"/>
                <w:szCs w:val="16"/>
              </w:rPr>
              <w:t>26%</w:t>
            </w:r>
          </w:p>
        </w:tc>
        <w:tc>
          <w:tcPr>
            <w:tcW w:w="567" w:type="dxa"/>
            <w:tcBorders>
              <w:top w:val="nil"/>
              <w:left w:val="nil"/>
              <w:bottom w:val="single" w:sz="8" w:space="0" w:color="auto"/>
              <w:right w:val="single" w:sz="8" w:space="0" w:color="auto"/>
            </w:tcBorders>
            <w:shd w:val="clear" w:color="000000" w:fill="B8E1C5"/>
            <w:noWrap/>
          </w:tcPr>
          <w:p w:rsidR="000C3586" w:rsidRDefault="000C3586" w:rsidP="000C3586">
            <w:pPr>
              <w:rPr>
                <w:rFonts w:ascii="Arial" w:hAnsi="Arial" w:cs="Arial"/>
                <w:color w:val="000000"/>
                <w:sz w:val="16"/>
                <w:szCs w:val="16"/>
              </w:rPr>
            </w:pPr>
            <w:r>
              <w:rPr>
                <w:rFonts w:ascii="Arial" w:hAnsi="Arial" w:cs="Arial"/>
                <w:color w:val="000000"/>
                <w:sz w:val="16"/>
                <w:szCs w:val="16"/>
              </w:rPr>
              <w:t>22%</w:t>
            </w:r>
          </w:p>
        </w:tc>
        <w:tc>
          <w:tcPr>
            <w:tcW w:w="567" w:type="dxa"/>
            <w:tcBorders>
              <w:top w:val="nil"/>
              <w:left w:val="nil"/>
              <w:bottom w:val="single" w:sz="8" w:space="0" w:color="auto"/>
              <w:right w:val="single" w:sz="8" w:space="0" w:color="auto"/>
            </w:tcBorders>
            <w:shd w:val="clear" w:color="000000" w:fill="96D3A7"/>
            <w:noWrap/>
          </w:tcPr>
          <w:p w:rsidR="000C3586" w:rsidRDefault="000C3586" w:rsidP="000C3586">
            <w:pPr>
              <w:rPr>
                <w:rFonts w:ascii="Arial" w:hAnsi="Arial" w:cs="Arial"/>
                <w:color w:val="000000"/>
                <w:sz w:val="16"/>
                <w:szCs w:val="16"/>
              </w:rPr>
            </w:pPr>
            <w:r>
              <w:rPr>
                <w:rFonts w:ascii="Arial" w:hAnsi="Arial" w:cs="Arial"/>
                <w:color w:val="000000"/>
                <w:sz w:val="16"/>
                <w:szCs w:val="16"/>
              </w:rPr>
              <w:t>31%</w:t>
            </w:r>
          </w:p>
        </w:tc>
        <w:tc>
          <w:tcPr>
            <w:tcW w:w="534" w:type="dxa"/>
            <w:tcBorders>
              <w:top w:val="nil"/>
              <w:left w:val="nil"/>
              <w:bottom w:val="single" w:sz="8" w:space="0" w:color="auto"/>
              <w:right w:val="single" w:sz="8" w:space="0" w:color="auto"/>
            </w:tcBorders>
            <w:shd w:val="clear" w:color="000000" w:fill="DAEFE2"/>
            <w:noWrap/>
          </w:tcPr>
          <w:p w:rsidR="000C3586" w:rsidRDefault="000C3586" w:rsidP="000C3586">
            <w:pPr>
              <w:rPr>
                <w:rFonts w:ascii="Arial" w:hAnsi="Arial" w:cs="Arial"/>
                <w:color w:val="000000"/>
                <w:sz w:val="16"/>
                <w:szCs w:val="16"/>
              </w:rPr>
            </w:pPr>
            <w:r>
              <w:rPr>
                <w:rFonts w:ascii="Arial" w:hAnsi="Arial" w:cs="Arial"/>
                <w:color w:val="000000"/>
                <w:sz w:val="16"/>
                <w:szCs w:val="16"/>
              </w:rPr>
              <w:t>10%</w:t>
            </w:r>
          </w:p>
        </w:tc>
        <w:tc>
          <w:tcPr>
            <w:tcW w:w="1167" w:type="dxa"/>
            <w:tcBorders>
              <w:top w:val="nil"/>
              <w:left w:val="nil"/>
              <w:bottom w:val="single" w:sz="8" w:space="0" w:color="auto"/>
              <w:right w:val="single" w:sz="8" w:space="0" w:color="auto"/>
            </w:tcBorders>
            <w:shd w:val="clear" w:color="000000" w:fill="EBF6F1"/>
            <w:noWrap/>
          </w:tcPr>
          <w:p w:rsidR="000C3586" w:rsidRDefault="000C3586" w:rsidP="000C3586">
            <w:pPr>
              <w:rPr>
                <w:rFonts w:ascii="Arial" w:hAnsi="Arial" w:cs="Arial"/>
                <w:color w:val="000000"/>
                <w:sz w:val="16"/>
                <w:szCs w:val="16"/>
              </w:rPr>
            </w:pPr>
            <w:r>
              <w:rPr>
                <w:rFonts w:ascii="Arial" w:hAnsi="Arial" w:cs="Arial"/>
                <w:color w:val="000000"/>
                <w:sz w:val="16"/>
                <w:szCs w:val="16"/>
              </w:rPr>
              <w:t>11%</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7</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Öğrencilere temiz ve hijyenik bir ortam sunulmaktadır</w:t>
            </w:r>
          </w:p>
        </w:tc>
        <w:tc>
          <w:tcPr>
            <w:tcW w:w="851" w:type="dxa"/>
            <w:tcBorders>
              <w:top w:val="nil"/>
              <w:left w:val="nil"/>
              <w:bottom w:val="single" w:sz="8" w:space="0" w:color="auto"/>
              <w:right w:val="single" w:sz="8" w:space="0" w:color="auto"/>
            </w:tcBorders>
            <w:shd w:val="clear" w:color="000000" w:fill="A7DAB6"/>
            <w:noWrap/>
          </w:tcPr>
          <w:p w:rsidR="000C3586" w:rsidRDefault="000C3586" w:rsidP="000C3586">
            <w:pPr>
              <w:rPr>
                <w:rFonts w:ascii="Arial" w:hAnsi="Arial" w:cs="Arial"/>
                <w:color w:val="000000"/>
                <w:sz w:val="16"/>
                <w:szCs w:val="16"/>
              </w:rPr>
            </w:pPr>
            <w:r>
              <w:rPr>
                <w:rFonts w:ascii="Arial" w:hAnsi="Arial" w:cs="Arial"/>
                <w:color w:val="000000"/>
                <w:sz w:val="16"/>
                <w:szCs w:val="16"/>
              </w:rPr>
              <w:t>22%</w:t>
            </w:r>
          </w:p>
        </w:tc>
        <w:tc>
          <w:tcPr>
            <w:tcW w:w="567" w:type="dxa"/>
            <w:tcBorders>
              <w:top w:val="nil"/>
              <w:left w:val="nil"/>
              <w:bottom w:val="single" w:sz="8" w:space="0" w:color="auto"/>
              <w:right w:val="single" w:sz="8" w:space="0" w:color="auto"/>
            </w:tcBorders>
            <w:shd w:val="clear" w:color="000000" w:fill="BDE3C8"/>
            <w:noWrap/>
          </w:tcPr>
          <w:p w:rsidR="000C3586" w:rsidRDefault="000C3586" w:rsidP="000C3586">
            <w:pPr>
              <w:rPr>
                <w:rFonts w:ascii="Arial" w:hAnsi="Arial" w:cs="Arial"/>
                <w:color w:val="000000"/>
                <w:sz w:val="16"/>
                <w:szCs w:val="16"/>
              </w:rPr>
            </w:pPr>
            <w:r>
              <w:rPr>
                <w:rFonts w:ascii="Arial" w:hAnsi="Arial" w:cs="Arial"/>
                <w:color w:val="000000"/>
                <w:sz w:val="16"/>
                <w:szCs w:val="16"/>
              </w:rPr>
              <w:t>22%</w:t>
            </w:r>
          </w:p>
        </w:tc>
        <w:tc>
          <w:tcPr>
            <w:tcW w:w="567" w:type="dxa"/>
            <w:tcBorders>
              <w:top w:val="nil"/>
              <w:left w:val="nil"/>
              <w:bottom w:val="single" w:sz="8" w:space="0" w:color="auto"/>
              <w:right w:val="single" w:sz="8" w:space="0" w:color="auto"/>
            </w:tcBorders>
            <w:shd w:val="clear" w:color="000000" w:fill="A7DAB6"/>
            <w:noWrap/>
          </w:tcPr>
          <w:p w:rsidR="000C3586" w:rsidRDefault="000C3586" w:rsidP="000C3586">
            <w:pPr>
              <w:rPr>
                <w:rFonts w:ascii="Arial" w:hAnsi="Arial" w:cs="Arial"/>
                <w:color w:val="000000"/>
                <w:sz w:val="16"/>
                <w:szCs w:val="16"/>
              </w:rPr>
            </w:pPr>
            <w:r>
              <w:rPr>
                <w:rFonts w:ascii="Arial" w:hAnsi="Arial" w:cs="Arial"/>
                <w:color w:val="000000"/>
                <w:sz w:val="16"/>
                <w:szCs w:val="16"/>
              </w:rPr>
              <w:t>25%</w:t>
            </w:r>
          </w:p>
        </w:tc>
        <w:tc>
          <w:tcPr>
            <w:tcW w:w="534" w:type="dxa"/>
            <w:tcBorders>
              <w:top w:val="nil"/>
              <w:left w:val="nil"/>
              <w:bottom w:val="single" w:sz="8" w:space="0" w:color="auto"/>
              <w:right w:val="single" w:sz="8" w:space="0" w:color="auto"/>
            </w:tcBorders>
            <w:shd w:val="clear" w:color="000000" w:fill="C5E6D0"/>
            <w:noWrap/>
          </w:tcPr>
          <w:p w:rsidR="000C3586" w:rsidRDefault="000C3586" w:rsidP="000C3586">
            <w:pPr>
              <w:rPr>
                <w:rFonts w:ascii="Arial" w:hAnsi="Arial" w:cs="Arial"/>
                <w:color w:val="000000"/>
                <w:sz w:val="16"/>
                <w:szCs w:val="16"/>
              </w:rPr>
            </w:pPr>
            <w:r>
              <w:rPr>
                <w:rFonts w:ascii="Arial" w:hAnsi="Arial" w:cs="Arial"/>
                <w:color w:val="000000"/>
                <w:sz w:val="16"/>
                <w:szCs w:val="16"/>
              </w:rPr>
              <w:t>10%</w:t>
            </w:r>
          </w:p>
        </w:tc>
        <w:tc>
          <w:tcPr>
            <w:tcW w:w="1167" w:type="dxa"/>
            <w:tcBorders>
              <w:top w:val="nil"/>
              <w:left w:val="nil"/>
              <w:bottom w:val="single" w:sz="8" w:space="0" w:color="auto"/>
              <w:right w:val="single" w:sz="8" w:space="0" w:color="auto"/>
            </w:tcBorders>
            <w:shd w:val="clear" w:color="000000" w:fill="DAEFE2"/>
            <w:noWrap/>
          </w:tcPr>
          <w:p w:rsidR="000C3586" w:rsidRDefault="000C3586" w:rsidP="000C3586">
            <w:pPr>
              <w:rPr>
                <w:rFonts w:ascii="Arial" w:hAnsi="Arial" w:cs="Arial"/>
                <w:color w:val="000000"/>
                <w:sz w:val="16"/>
                <w:szCs w:val="16"/>
              </w:rPr>
            </w:pPr>
            <w:r>
              <w:rPr>
                <w:rFonts w:ascii="Arial" w:hAnsi="Arial" w:cs="Arial"/>
                <w:color w:val="000000"/>
                <w:sz w:val="16"/>
                <w:szCs w:val="16"/>
              </w:rPr>
              <w:t>21%</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8</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Öğrenci kulüp etkinlikleri yapılmaktadır.</w:t>
            </w:r>
          </w:p>
        </w:tc>
        <w:tc>
          <w:tcPr>
            <w:tcW w:w="851" w:type="dxa"/>
            <w:tcBorders>
              <w:top w:val="nil"/>
              <w:left w:val="nil"/>
              <w:bottom w:val="single" w:sz="8" w:space="0" w:color="auto"/>
              <w:right w:val="single" w:sz="8" w:space="0" w:color="auto"/>
            </w:tcBorders>
            <w:shd w:val="clear" w:color="000000" w:fill="ACDCBA"/>
            <w:noWrap/>
          </w:tcPr>
          <w:p w:rsidR="000C3586" w:rsidRDefault="000C3586" w:rsidP="000C3586">
            <w:pPr>
              <w:rPr>
                <w:rFonts w:ascii="Arial" w:hAnsi="Arial" w:cs="Arial"/>
                <w:color w:val="000000"/>
                <w:sz w:val="16"/>
                <w:szCs w:val="16"/>
              </w:rPr>
            </w:pPr>
            <w:r>
              <w:rPr>
                <w:rFonts w:ascii="Arial" w:hAnsi="Arial" w:cs="Arial"/>
                <w:color w:val="000000"/>
                <w:sz w:val="16"/>
                <w:szCs w:val="16"/>
              </w:rPr>
              <w:t>22%</w:t>
            </w:r>
          </w:p>
        </w:tc>
        <w:tc>
          <w:tcPr>
            <w:tcW w:w="567" w:type="dxa"/>
            <w:tcBorders>
              <w:top w:val="nil"/>
              <w:left w:val="nil"/>
              <w:bottom w:val="single" w:sz="8" w:space="0" w:color="auto"/>
              <w:right w:val="single" w:sz="8" w:space="0" w:color="auto"/>
            </w:tcBorders>
            <w:shd w:val="clear" w:color="000000" w:fill="C5E6D0"/>
            <w:noWrap/>
          </w:tcPr>
          <w:p w:rsidR="000C3586" w:rsidRDefault="000C3586" w:rsidP="000C3586">
            <w:pPr>
              <w:rPr>
                <w:rFonts w:ascii="Arial" w:hAnsi="Arial" w:cs="Arial"/>
                <w:color w:val="000000"/>
                <w:sz w:val="16"/>
                <w:szCs w:val="16"/>
              </w:rPr>
            </w:pPr>
            <w:r>
              <w:rPr>
                <w:rFonts w:ascii="Arial" w:hAnsi="Arial" w:cs="Arial"/>
                <w:color w:val="000000"/>
                <w:sz w:val="16"/>
                <w:szCs w:val="16"/>
              </w:rPr>
              <w:t>21%</w:t>
            </w:r>
          </w:p>
        </w:tc>
        <w:tc>
          <w:tcPr>
            <w:tcW w:w="567" w:type="dxa"/>
            <w:tcBorders>
              <w:top w:val="nil"/>
              <w:left w:val="nil"/>
              <w:bottom w:val="single" w:sz="8" w:space="0" w:color="auto"/>
              <w:right w:val="single" w:sz="8" w:space="0" w:color="auto"/>
            </w:tcBorders>
            <w:shd w:val="clear" w:color="000000" w:fill="9BD5AB"/>
            <w:noWrap/>
          </w:tcPr>
          <w:p w:rsidR="000C3586" w:rsidRDefault="000C3586" w:rsidP="000C3586">
            <w:pPr>
              <w:rPr>
                <w:rFonts w:ascii="Arial" w:hAnsi="Arial" w:cs="Arial"/>
                <w:color w:val="000000"/>
                <w:sz w:val="16"/>
                <w:szCs w:val="16"/>
              </w:rPr>
            </w:pPr>
            <w:r>
              <w:rPr>
                <w:rFonts w:ascii="Arial" w:hAnsi="Arial" w:cs="Arial"/>
                <w:color w:val="000000"/>
                <w:sz w:val="16"/>
                <w:szCs w:val="16"/>
              </w:rPr>
              <w:t>28%</w:t>
            </w:r>
          </w:p>
        </w:tc>
        <w:tc>
          <w:tcPr>
            <w:tcW w:w="534" w:type="dxa"/>
            <w:tcBorders>
              <w:top w:val="nil"/>
              <w:left w:val="nil"/>
              <w:bottom w:val="single" w:sz="8" w:space="0" w:color="auto"/>
              <w:right w:val="single" w:sz="8" w:space="0" w:color="auto"/>
            </w:tcBorders>
            <w:shd w:val="clear" w:color="000000" w:fill="C9E8D3"/>
            <w:noWrap/>
          </w:tcPr>
          <w:p w:rsidR="000C3586" w:rsidRDefault="000C3586" w:rsidP="000C3586">
            <w:pPr>
              <w:rPr>
                <w:rFonts w:ascii="Arial" w:hAnsi="Arial" w:cs="Arial"/>
                <w:color w:val="000000"/>
                <w:sz w:val="16"/>
                <w:szCs w:val="16"/>
              </w:rPr>
            </w:pPr>
            <w:r>
              <w:rPr>
                <w:rFonts w:ascii="Arial" w:hAnsi="Arial" w:cs="Arial"/>
                <w:color w:val="000000"/>
                <w:sz w:val="16"/>
                <w:szCs w:val="16"/>
              </w:rPr>
              <w:t>13%</w:t>
            </w:r>
          </w:p>
        </w:tc>
        <w:tc>
          <w:tcPr>
            <w:tcW w:w="1167" w:type="dxa"/>
            <w:tcBorders>
              <w:top w:val="nil"/>
              <w:left w:val="nil"/>
              <w:bottom w:val="single" w:sz="8" w:space="0" w:color="auto"/>
              <w:right w:val="single" w:sz="8" w:space="0" w:color="auto"/>
            </w:tcBorders>
            <w:shd w:val="clear" w:color="000000" w:fill="DAEFE2"/>
            <w:noWrap/>
          </w:tcPr>
          <w:p w:rsidR="000C3586" w:rsidRDefault="000C3586" w:rsidP="000C3586">
            <w:pPr>
              <w:rPr>
                <w:rFonts w:ascii="Arial" w:hAnsi="Arial" w:cs="Arial"/>
                <w:color w:val="000000"/>
                <w:sz w:val="16"/>
                <w:szCs w:val="16"/>
              </w:rPr>
            </w:pPr>
            <w:r>
              <w:rPr>
                <w:rFonts w:ascii="Arial" w:hAnsi="Arial" w:cs="Arial"/>
                <w:color w:val="000000"/>
                <w:sz w:val="16"/>
                <w:szCs w:val="16"/>
              </w:rPr>
              <w:t>16%</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9</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Üniversite tarafından kültürel, sportif ve sanatsal olanaklar sunulmaktadır</w:t>
            </w:r>
          </w:p>
        </w:tc>
        <w:tc>
          <w:tcPr>
            <w:tcW w:w="851" w:type="dxa"/>
            <w:tcBorders>
              <w:top w:val="nil"/>
              <w:left w:val="nil"/>
              <w:bottom w:val="single" w:sz="8" w:space="0" w:color="auto"/>
              <w:right w:val="single" w:sz="8" w:space="0" w:color="auto"/>
            </w:tcBorders>
            <w:shd w:val="clear" w:color="000000" w:fill="A7DAB6"/>
            <w:noWrap/>
          </w:tcPr>
          <w:p w:rsidR="000C3586" w:rsidRDefault="000C3586" w:rsidP="000C3586">
            <w:pPr>
              <w:rPr>
                <w:rFonts w:ascii="Arial" w:hAnsi="Arial" w:cs="Arial"/>
                <w:color w:val="000000"/>
                <w:sz w:val="16"/>
                <w:szCs w:val="16"/>
              </w:rPr>
            </w:pPr>
            <w:r>
              <w:rPr>
                <w:rFonts w:ascii="Arial" w:hAnsi="Arial" w:cs="Arial"/>
                <w:color w:val="000000"/>
                <w:sz w:val="16"/>
                <w:szCs w:val="16"/>
              </w:rPr>
              <w:t>23%</w:t>
            </w:r>
          </w:p>
        </w:tc>
        <w:tc>
          <w:tcPr>
            <w:tcW w:w="567" w:type="dxa"/>
            <w:tcBorders>
              <w:top w:val="nil"/>
              <w:left w:val="nil"/>
              <w:bottom w:val="single" w:sz="8" w:space="0" w:color="auto"/>
              <w:right w:val="single" w:sz="8" w:space="0" w:color="auto"/>
            </w:tcBorders>
            <w:shd w:val="clear" w:color="000000" w:fill="C5E6D0"/>
            <w:noWrap/>
          </w:tcPr>
          <w:p w:rsidR="000C3586" w:rsidRDefault="000C3586" w:rsidP="000C3586">
            <w:pPr>
              <w:rPr>
                <w:rFonts w:ascii="Arial" w:hAnsi="Arial" w:cs="Arial"/>
                <w:color w:val="000000"/>
                <w:sz w:val="16"/>
                <w:szCs w:val="16"/>
              </w:rPr>
            </w:pPr>
            <w:r>
              <w:rPr>
                <w:rFonts w:ascii="Arial" w:hAnsi="Arial" w:cs="Arial"/>
                <w:color w:val="000000"/>
                <w:sz w:val="16"/>
                <w:szCs w:val="16"/>
              </w:rPr>
              <w:t>18%</w:t>
            </w:r>
          </w:p>
        </w:tc>
        <w:tc>
          <w:tcPr>
            <w:tcW w:w="567" w:type="dxa"/>
            <w:tcBorders>
              <w:top w:val="nil"/>
              <w:left w:val="nil"/>
              <w:bottom w:val="single" w:sz="8" w:space="0" w:color="auto"/>
              <w:right w:val="single" w:sz="8" w:space="0" w:color="auto"/>
            </w:tcBorders>
            <w:shd w:val="clear" w:color="000000" w:fill="9FD7AF"/>
            <w:noWrap/>
          </w:tcPr>
          <w:p w:rsidR="000C3586" w:rsidRDefault="000C3586" w:rsidP="000C3586">
            <w:pPr>
              <w:rPr>
                <w:rFonts w:ascii="Arial" w:hAnsi="Arial" w:cs="Arial"/>
                <w:color w:val="000000"/>
                <w:sz w:val="16"/>
                <w:szCs w:val="16"/>
              </w:rPr>
            </w:pPr>
            <w:r>
              <w:rPr>
                <w:rFonts w:ascii="Arial" w:hAnsi="Arial" w:cs="Arial"/>
                <w:color w:val="000000"/>
                <w:sz w:val="16"/>
                <w:szCs w:val="16"/>
              </w:rPr>
              <w:t>31%</w:t>
            </w:r>
          </w:p>
        </w:tc>
        <w:tc>
          <w:tcPr>
            <w:tcW w:w="534" w:type="dxa"/>
            <w:tcBorders>
              <w:top w:val="nil"/>
              <w:left w:val="nil"/>
              <w:bottom w:val="single" w:sz="8" w:space="0" w:color="auto"/>
              <w:right w:val="single" w:sz="8" w:space="0" w:color="auto"/>
            </w:tcBorders>
            <w:shd w:val="clear" w:color="000000" w:fill="C5E6D0"/>
            <w:noWrap/>
          </w:tcPr>
          <w:p w:rsidR="000C3586" w:rsidRDefault="000C3586" w:rsidP="000C3586">
            <w:pPr>
              <w:rPr>
                <w:rFonts w:ascii="Arial" w:hAnsi="Arial" w:cs="Arial"/>
                <w:color w:val="000000"/>
                <w:sz w:val="16"/>
                <w:szCs w:val="16"/>
              </w:rPr>
            </w:pPr>
            <w:r>
              <w:rPr>
                <w:rFonts w:ascii="Arial" w:hAnsi="Arial" w:cs="Arial"/>
                <w:color w:val="000000"/>
                <w:sz w:val="16"/>
                <w:szCs w:val="16"/>
              </w:rPr>
              <w:t>13%</w:t>
            </w:r>
          </w:p>
        </w:tc>
        <w:tc>
          <w:tcPr>
            <w:tcW w:w="1167" w:type="dxa"/>
            <w:tcBorders>
              <w:top w:val="nil"/>
              <w:left w:val="nil"/>
              <w:bottom w:val="single" w:sz="8" w:space="0" w:color="auto"/>
              <w:right w:val="single" w:sz="8" w:space="0" w:color="auto"/>
            </w:tcBorders>
            <w:shd w:val="clear" w:color="000000" w:fill="DFF0E6"/>
            <w:noWrap/>
          </w:tcPr>
          <w:p w:rsidR="000C3586" w:rsidRDefault="000C3586" w:rsidP="000C3586">
            <w:pPr>
              <w:rPr>
                <w:rFonts w:ascii="Arial" w:hAnsi="Arial" w:cs="Arial"/>
                <w:color w:val="000000"/>
                <w:sz w:val="16"/>
                <w:szCs w:val="16"/>
              </w:rPr>
            </w:pPr>
            <w:r>
              <w:rPr>
                <w:rFonts w:ascii="Arial" w:hAnsi="Arial" w:cs="Arial"/>
                <w:color w:val="000000"/>
                <w:sz w:val="16"/>
                <w:szCs w:val="16"/>
              </w:rPr>
              <w:t>15%</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10</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Merkezi kütüphane fiziki yönden ve donanım açısından uygundur</w:t>
            </w:r>
          </w:p>
        </w:tc>
        <w:tc>
          <w:tcPr>
            <w:tcW w:w="851" w:type="dxa"/>
            <w:tcBorders>
              <w:top w:val="nil"/>
              <w:left w:val="nil"/>
              <w:bottom w:val="single" w:sz="8" w:space="0" w:color="auto"/>
              <w:right w:val="single" w:sz="8" w:space="0" w:color="auto"/>
            </w:tcBorders>
            <w:shd w:val="clear" w:color="000000" w:fill="A3D8B2"/>
            <w:noWrap/>
          </w:tcPr>
          <w:p w:rsidR="000C3586" w:rsidRDefault="000C3586" w:rsidP="000C3586">
            <w:pPr>
              <w:rPr>
                <w:rFonts w:ascii="Arial" w:hAnsi="Arial" w:cs="Arial"/>
                <w:color w:val="000000"/>
                <w:sz w:val="16"/>
                <w:szCs w:val="16"/>
              </w:rPr>
            </w:pPr>
            <w:r>
              <w:rPr>
                <w:rFonts w:ascii="Arial" w:hAnsi="Arial" w:cs="Arial"/>
                <w:color w:val="000000"/>
                <w:sz w:val="16"/>
                <w:szCs w:val="16"/>
              </w:rPr>
              <w:t>21%</w:t>
            </w:r>
          </w:p>
        </w:tc>
        <w:tc>
          <w:tcPr>
            <w:tcW w:w="567" w:type="dxa"/>
            <w:tcBorders>
              <w:top w:val="nil"/>
              <w:left w:val="nil"/>
              <w:bottom w:val="single" w:sz="8" w:space="0" w:color="auto"/>
              <w:right w:val="single" w:sz="8" w:space="0" w:color="auto"/>
            </w:tcBorders>
            <w:shd w:val="clear" w:color="000000" w:fill="CEEAD7"/>
            <w:noWrap/>
          </w:tcPr>
          <w:p w:rsidR="000C3586" w:rsidRDefault="000C3586" w:rsidP="000C3586">
            <w:pPr>
              <w:rPr>
                <w:rFonts w:ascii="Arial" w:hAnsi="Arial" w:cs="Arial"/>
                <w:color w:val="000000"/>
                <w:sz w:val="16"/>
                <w:szCs w:val="16"/>
              </w:rPr>
            </w:pPr>
            <w:r>
              <w:rPr>
                <w:rFonts w:ascii="Arial" w:hAnsi="Arial" w:cs="Arial"/>
                <w:color w:val="000000"/>
                <w:sz w:val="16"/>
                <w:szCs w:val="16"/>
              </w:rPr>
              <w:t>24%</w:t>
            </w:r>
          </w:p>
        </w:tc>
        <w:tc>
          <w:tcPr>
            <w:tcW w:w="567" w:type="dxa"/>
            <w:tcBorders>
              <w:top w:val="nil"/>
              <w:left w:val="nil"/>
              <w:bottom w:val="single" w:sz="8" w:space="0" w:color="auto"/>
              <w:right w:val="single" w:sz="8" w:space="0" w:color="auto"/>
            </w:tcBorders>
            <w:shd w:val="clear" w:color="000000" w:fill="9BD5AB"/>
            <w:noWrap/>
          </w:tcPr>
          <w:p w:rsidR="000C3586" w:rsidRDefault="000C3586" w:rsidP="000C3586">
            <w:pPr>
              <w:rPr>
                <w:rFonts w:ascii="Arial" w:hAnsi="Arial" w:cs="Arial"/>
                <w:color w:val="000000"/>
                <w:sz w:val="16"/>
                <w:szCs w:val="16"/>
              </w:rPr>
            </w:pPr>
            <w:r>
              <w:rPr>
                <w:rFonts w:ascii="Arial" w:hAnsi="Arial" w:cs="Arial"/>
                <w:color w:val="000000"/>
                <w:sz w:val="16"/>
                <w:szCs w:val="16"/>
              </w:rPr>
              <w:t>27%</w:t>
            </w:r>
          </w:p>
        </w:tc>
        <w:tc>
          <w:tcPr>
            <w:tcW w:w="534" w:type="dxa"/>
            <w:tcBorders>
              <w:top w:val="nil"/>
              <w:left w:val="nil"/>
              <w:bottom w:val="single" w:sz="8" w:space="0" w:color="auto"/>
              <w:right w:val="single" w:sz="8" w:space="0" w:color="auto"/>
            </w:tcBorders>
            <w:shd w:val="clear" w:color="000000" w:fill="CEEAD7"/>
            <w:noWrap/>
          </w:tcPr>
          <w:p w:rsidR="000C3586" w:rsidRDefault="000C3586" w:rsidP="000C3586">
            <w:pPr>
              <w:rPr>
                <w:rFonts w:ascii="Arial" w:hAnsi="Arial" w:cs="Arial"/>
                <w:color w:val="000000"/>
                <w:sz w:val="16"/>
                <w:szCs w:val="16"/>
              </w:rPr>
            </w:pPr>
            <w:r>
              <w:rPr>
                <w:rFonts w:ascii="Arial" w:hAnsi="Arial" w:cs="Arial"/>
                <w:color w:val="000000"/>
                <w:sz w:val="16"/>
                <w:szCs w:val="16"/>
              </w:rPr>
              <w:t>12%</w:t>
            </w:r>
          </w:p>
        </w:tc>
        <w:tc>
          <w:tcPr>
            <w:tcW w:w="1167" w:type="dxa"/>
            <w:tcBorders>
              <w:top w:val="nil"/>
              <w:left w:val="nil"/>
              <w:bottom w:val="single" w:sz="8" w:space="0" w:color="auto"/>
              <w:right w:val="single" w:sz="8" w:space="0" w:color="auto"/>
            </w:tcBorders>
            <w:shd w:val="clear" w:color="000000" w:fill="DAEFE2"/>
            <w:noWrap/>
          </w:tcPr>
          <w:p w:rsidR="000C3586" w:rsidRDefault="000C3586" w:rsidP="000C3586">
            <w:pPr>
              <w:rPr>
                <w:rFonts w:ascii="Arial" w:hAnsi="Arial" w:cs="Arial"/>
                <w:color w:val="000000"/>
                <w:sz w:val="16"/>
                <w:szCs w:val="16"/>
              </w:rPr>
            </w:pPr>
            <w:r>
              <w:rPr>
                <w:rFonts w:ascii="Arial" w:hAnsi="Arial" w:cs="Arial"/>
                <w:color w:val="000000"/>
                <w:sz w:val="16"/>
                <w:szCs w:val="16"/>
              </w:rPr>
              <w:t>15%</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11</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Üniversitede yer alan kantin, kafe, restoran vb. işletmeler kaliteli hizmet sunmaktadır</w:t>
            </w:r>
          </w:p>
        </w:tc>
        <w:tc>
          <w:tcPr>
            <w:tcW w:w="851" w:type="dxa"/>
            <w:tcBorders>
              <w:top w:val="nil"/>
              <w:left w:val="nil"/>
              <w:bottom w:val="single" w:sz="8" w:space="0" w:color="auto"/>
              <w:right w:val="single" w:sz="8" w:space="0" w:color="auto"/>
            </w:tcBorders>
            <w:shd w:val="clear" w:color="000000" w:fill="B8E1C5"/>
            <w:noWrap/>
          </w:tcPr>
          <w:p w:rsidR="000C3586" w:rsidRDefault="000C3586" w:rsidP="000C3586">
            <w:pPr>
              <w:rPr>
                <w:rFonts w:ascii="Arial" w:hAnsi="Arial" w:cs="Arial"/>
                <w:color w:val="000000"/>
                <w:sz w:val="16"/>
                <w:szCs w:val="16"/>
              </w:rPr>
            </w:pPr>
            <w:r>
              <w:rPr>
                <w:rFonts w:ascii="Arial" w:hAnsi="Arial" w:cs="Arial"/>
                <w:color w:val="000000"/>
                <w:sz w:val="16"/>
                <w:szCs w:val="16"/>
              </w:rPr>
              <w:t>21%</w:t>
            </w:r>
          </w:p>
        </w:tc>
        <w:tc>
          <w:tcPr>
            <w:tcW w:w="567" w:type="dxa"/>
            <w:tcBorders>
              <w:top w:val="nil"/>
              <w:left w:val="nil"/>
              <w:bottom w:val="single" w:sz="8" w:space="0" w:color="auto"/>
              <w:right w:val="single" w:sz="8" w:space="0" w:color="auto"/>
            </w:tcBorders>
            <w:shd w:val="clear" w:color="000000" w:fill="D6EDDE"/>
            <w:noWrap/>
          </w:tcPr>
          <w:p w:rsidR="000C3586" w:rsidRDefault="000C3586" w:rsidP="000C3586">
            <w:pPr>
              <w:rPr>
                <w:rFonts w:ascii="Arial" w:hAnsi="Arial" w:cs="Arial"/>
                <w:color w:val="000000"/>
                <w:sz w:val="16"/>
                <w:szCs w:val="16"/>
              </w:rPr>
            </w:pPr>
            <w:r>
              <w:rPr>
                <w:rFonts w:ascii="Arial" w:hAnsi="Arial" w:cs="Arial"/>
                <w:color w:val="000000"/>
                <w:sz w:val="16"/>
                <w:szCs w:val="16"/>
              </w:rPr>
              <w:t>20%</w:t>
            </w:r>
          </w:p>
        </w:tc>
        <w:tc>
          <w:tcPr>
            <w:tcW w:w="567" w:type="dxa"/>
            <w:tcBorders>
              <w:top w:val="nil"/>
              <w:left w:val="nil"/>
              <w:bottom w:val="single" w:sz="8" w:space="0" w:color="auto"/>
              <w:right w:val="single" w:sz="8" w:space="0" w:color="auto"/>
            </w:tcBorders>
            <w:shd w:val="clear" w:color="000000" w:fill="9BD5AB"/>
            <w:noWrap/>
          </w:tcPr>
          <w:p w:rsidR="000C3586" w:rsidRDefault="000C3586" w:rsidP="000C3586">
            <w:pPr>
              <w:rPr>
                <w:rFonts w:ascii="Arial" w:hAnsi="Arial" w:cs="Arial"/>
                <w:color w:val="000000"/>
                <w:sz w:val="16"/>
                <w:szCs w:val="16"/>
              </w:rPr>
            </w:pPr>
            <w:r>
              <w:rPr>
                <w:rFonts w:ascii="Arial" w:hAnsi="Arial" w:cs="Arial"/>
                <w:color w:val="000000"/>
                <w:sz w:val="16"/>
                <w:szCs w:val="16"/>
              </w:rPr>
              <w:t>31%</w:t>
            </w:r>
          </w:p>
        </w:tc>
        <w:tc>
          <w:tcPr>
            <w:tcW w:w="534" w:type="dxa"/>
            <w:tcBorders>
              <w:top w:val="nil"/>
              <w:left w:val="nil"/>
              <w:bottom w:val="single" w:sz="8" w:space="0" w:color="auto"/>
              <w:right w:val="single" w:sz="8" w:space="0" w:color="auto"/>
            </w:tcBorders>
            <w:shd w:val="clear" w:color="000000" w:fill="C1E4CC"/>
            <w:noWrap/>
          </w:tcPr>
          <w:p w:rsidR="000C3586" w:rsidRDefault="000C3586" w:rsidP="000C3586">
            <w:pPr>
              <w:rPr>
                <w:rFonts w:ascii="Arial" w:hAnsi="Arial" w:cs="Arial"/>
                <w:color w:val="000000"/>
                <w:sz w:val="16"/>
                <w:szCs w:val="16"/>
              </w:rPr>
            </w:pPr>
            <w:r>
              <w:rPr>
                <w:rFonts w:ascii="Arial" w:hAnsi="Arial" w:cs="Arial"/>
                <w:color w:val="000000"/>
                <w:sz w:val="16"/>
                <w:szCs w:val="16"/>
              </w:rPr>
              <w:t>11%</w:t>
            </w:r>
          </w:p>
        </w:tc>
        <w:tc>
          <w:tcPr>
            <w:tcW w:w="1167" w:type="dxa"/>
            <w:tcBorders>
              <w:top w:val="nil"/>
              <w:left w:val="nil"/>
              <w:bottom w:val="single" w:sz="8" w:space="0" w:color="auto"/>
              <w:right w:val="single" w:sz="8" w:space="0" w:color="auto"/>
            </w:tcBorders>
            <w:shd w:val="clear" w:color="000000" w:fill="C5E6D0"/>
            <w:noWrap/>
          </w:tcPr>
          <w:p w:rsidR="000C3586" w:rsidRDefault="000C3586" w:rsidP="000C3586">
            <w:pPr>
              <w:rPr>
                <w:rFonts w:ascii="Arial" w:hAnsi="Arial" w:cs="Arial"/>
                <w:color w:val="000000"/>
                <w:sz w:val="16"/>
                <w:szCs w:val="16"/>
              </w:rPr>
            </w:pPr>
            <w:r>
              <w:rPr>
                <w:rFonts w:ascii="Arial" w:hAnsi="Arial" w:cs="Arial"/>
                <w:color w:val="000000"/>
                <w:sz w:val="16"/>
                <w:szCs w:val="16"/>
              </w:rPr>
              <w:t>17%</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12</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Üniversitenin kariyer planlama etkinlikleri yapılmaktadır</w:t>
            </w:r>
          </w:p>
        </w:tc>
        <w:tc>
          <w:tcPr>
            <w:tcW w:w="851" w:type="dxa"/>
            <w:tcBorders>
              <w:top w:val="nil"/>
              <w:left w:val="nil"/>
              <w:bottom w:val="single" w:sz="8" w:space="0" w:color="auto"/>
              <w:right w:val="single" w:sz="8" w:space="0" w:color="auto"/>
            </w:tcBorders>
            <w:shd w:val="clear" w:color="000000" w:fill="B8E1C5"/>
            <w:noWrap/>
          </w:tcPr>
          <w:p w:rsidR="000C3586" w:rsidRDefault="000C3586" w:rsidP="000C3586">
            <w:pPr>
              <w:rPr>
                <w:rFonts w:ascii="Arial" w:hAnsi="Arial" w:cs="Arial"/>
                <w:color w:val="000000"/>
                <w:sz w:val="16"/>
                <w:szCs w:val="16"/>
              </w:rPr>
            </w:pPr>
            <w:r>
              <w:rPr>
                <w:rFonts w:ascii="Arial" w:hAnsi="Arial" w:cs="Arial"/>
                <w:color w:val="000000"/>
                <w:sz w:val="16"/>
                <w:szCs w:val="16"/>
              </w:rPr>
              <w:t>19%</w:t>
            </w:r>
          </w:p>
        </w:tc>
        <w:tc>
          <w:tcPr>
            <w:tcW w:w="567" w:type="dxa"/>
            <w:tcBorders>
              <w:top w:val="nil"/>
              <w:left w:val="nil"/>
              <w:bottom w:val="single" w:sz="8" w:space="0" w:color="auto"/>
              <w:right w:val="single" w:sz="8" w:space="0" w:color="auto"/>
            </w:tcBorders>
            <w:shd w:val="clear" w:color="000000" w:fill="D2EBDB"/>
            <w:noWrap/>
          </w:tcPr>
          <w:p w:rsidR="000C3586" w:rsidRDefault="000C3586" w:rsidP="000C3586">
            <w:pPr>
              <w:rPr>
                <w:rFonts w:ascii="Arial" w:hAnsi="Arial" w:cs="Arial"/>
                <w:color w:val="000000"/>
                <w:sz w:val="16"/>
                <w:szCs w:val="16"/>
              </w:rPr>
            </w:pPr>
            <w:r>
              <w:rPr>
                <w:rFonts w:ascii="Arial" w:hAnsi="Arial" w:cs="Arial"/>
                <w:color w:val="000000"/>
                <w:sz w:val="16"/>
                <w:szCs w:val="16"/>
              </w:rPr>
              <w:t>20%</w:t>
            </w:r>
          </w:p>
        </w:tc>
        <w:tc>
          <w:tcPr>
            <w:tcW w:w="567" w:type="dxa"/>
            <w:tcBorders>
              <w:top w:val="nil"/>
              <w:left w:val="nil"/>
              <w:bottom w:val="single" w:sz="8" w:space="0" w:color="auto"/>
              <w:right w:val="single" w:sz="8" w:space="0" w:color="auto"/>
            </w:tcBorders>
            <w:shd w:val="clear" w:color="000000" w:fill="96D3A7"/>
            <w:noWrap/>
          </w:tcPr>
          <w:p w:rsidR="000C3586" w:rsidRDefault="000C3586" w:rsidP="000C3586">
            <w:pPr>
              <w:rPr>
                <w:rFonts w:ascii="Arial" w:hAnsi="Arial" w:cs="Arial"/>
                <w:color w:val="000000"/>
                <w:sz w:val="16"/>
                <w:szCs w:val="16"/>
              </w:rPr>
            </w:pPr>
            <w:r>
              <w:rPr>
                <w:rFonts w:ascii="Arial" w:hAnsi="Arial" w:cs="Arial"/>
                <w:color w:val="000000"/>
                <w:sz w:val="16"/>
                <w:szCs w:val="16"/>
              </w:rPr>
              <w:t>31%</w:t>
            </w:r>
          </w:p>
        </w:tc>
        <w:tc>
          <w:tcPr>
            <w:tcW w:w="534" w:type="dxa"/>
            <w:tcBorders>
              <w:top w:val="nil"/>
              <w:left w:val="nil"/>
              <w:bottom w:val="single" w:sz="8" w:space="0" w:color="auto"/>
              <w:right w:val="single" w:sz="8" w:space="0" w:color="auto"/>
            </w:tcBorders>
            <w:shd w:val="clear" w:color="000000" w:fill="BDE3C8"/>
            <w:noWrap/>
          </w:tcPr>
          <w:p w:rsidR="000C3586" w:rsidRDefault="000C3586" w:rsidP="000C3586">
            <w:pPr>
              <w:rPr>
                <w:rFonts w:ascii="Arial" w:hAnsi="Arial" w:cs="Arial"/>
                <w:color w:val="000000"/>
                <w:sz w:val="16"/>
                <w:szCs w:val="16"/>
              </w:rPr>
            </w:pPr>
            <w:r>
              <w:rPr>
                <w:rFonts w:ascii="Arial" w:hAnsi="Arial" w:cs="Arial"/>
                <w:color w:val="000000"/>
                <w:sz w:val="16"/>
                <w:szCs w:val="16"/>
              </w:rPr>
              <w:t>13%</w:t>
            </w:r>
          </w:p>
        </w:tc>
        <w:tc>
          <w:tcPr>
            <w:tcW w:w="1167" w:type="dxa"/>
            <w:tcBorders>
              <w:top w:val="nil"/>
              <w:left w:val="nil"/>
              <w:bottom w:val="single" w:sz="8" w:space="0" w:color="auto"/>
              <w:right w:val="single" w:sz="8" w:space="0" w:color="auto"/>
            </w:tcBorders>
            <w:shd w:val="clear" w:color="000000" w:fill="CEEAD7"/>
            <w:noWrap/>
          </w:tcPr>
          <w:p w:rsidR="000C3586" w:rsidRDefault="000C3586" w:rsidP="000C3586">
            <w:pPr>
              <w:rPr>
                <w:rFonts w:ascii="Arial" w:hAnsi="Arial" w:cs="Arial"/>
                <w:color w:val="000000"/>
                <w:sz w:val="16"/>
                <w:szCs w:val="16"/>
              </w:rPr>
            </w:pPr>
            <w:r>
              <w:rPr>
                <w:rFonts w:ascii="Arial" w:hAnsi="Arial" w:cs="Arial"/>
                <w:color w:val="000000"/>
                <w:sz w:val="16"/>
                <w:szCs w:val="16"/>
              </w:rPr>
              <w:t>17%</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13</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Değişim programları (Erasmus +, Farabi, Mevlana, vb.) bilgilendirme yapılmaktadır</w:t>
            </w:r>
          </w:p>
        </w:tc>
        <w:tc>
          <w:tcPr>
            <w:tcW w:w="851" w:type="dxa"/>
            <w:tcBorders>
              <w:top w:val="nil"/>
              <w:left w:val="nil"/>
              <w:bottom w:val="single" w:sz="8" w:space="0" w:color="auto"/>
              <w:right w:val="single" w:sz="8" w:space="0" w:color="auto"/>
            </w:tcBorders>
            <w:shd w:val="clear" w:color="000000" w:fill="B4DFC1"/>
            <w:noWrap/>
          </w:tcPr>
          <w:p w:rsidR="000C3586" w:rsidRDefault="000C3586" w:rsidP="000C3586">
            <w:pPr>
              <w:rPr>
                <w:rFonts w:ascii="Arial" w:hAnsi="Arial" w:cs="Arial"/>
                <w:color w:val="000000"/>
                <w:sz w:val="16"/>
                <w:szCs w:val="16"/>
              </w:rPr>
            </w:pPr>
            <w:r>
              <w:rPr>
                <w:rFonts w:ascii="Arial" w:hAnsi="Arial" w:cs="Arial"/>
                <w:color w:val="000000"/>
                <w:sz w:val="16"/>
                <w:szCs w:val="16"/>
              </w:rPr>
              <w:t>20%</w:t>
            </w:r>
          </w:p>
        </w:tc>
        <w:tc>
          <w:tcPr>
            <w:tcW w:w="567" w:type="dxa"/>
            <w:tcBorders>
              <w:top w:val="nil"/>
              <w:left w:val="nil"/>
              <w:bottom w:val="single" w:sz="8" w:space="0" w:color="auto"/>
              <w:right w:val="single" w:sz="8" w:space="0" w:color="auto"/>
            </w:tcBorders>
            <w:shd w:val="clear" w:color="000000" w:fill="CEEAD7"/>
            <w:noWrap/>
          </w:tcPr>
          <w:p w:rsidR="000C3586" w:rsidRDefault="000C3586" w:rsidP="000C3586">
            <w:pPr>
              <w:rPr>
                <w:rFonts w:ascii="Arial" w:hAnsi="Arial" w:cs="Arial"/>
                <w:color w:val="000000"/>
                <w:sz w:val="16"/>
                <w:szCs w:val="16"/>
              </w:rPr>
            </w:pPr>
            <w:r>
              <w:rPr>
                <w:rFonts w:ascii="Arial" w:hAnsi="Arial" w:cs="Arial"/>
                <w:color w:val="000000"/>
                <w:sz w:val="16"/>
                <w:szCs w:val="16"/>
              </w:rPr>
              <w:t>18%</w:t>
            </w:r>
          </w:p>
        </w:tc>
        <w:tc>
          <w:tcPr>
            <w:tcW w:w="567" w:type="dxa"/>
            <w:tcBorders>
              <w:top w:val="nil"/>
              <w:left w:val="nil"/>
              <w:bottom w:val="single" w:sz="8" w:space="0" w:color="auto"/>
              <w:right w:val="single" w:sz="8" w:space="0" w:color="auto"/>
            </w:tcBorders>
            <w:shd w:val="clear" w:color="000000" w:fill="A7DAB6"/>
            <w:noWrap/>
          </w:tcPr>
          <w:p w:rsidR="000C3586" w:rsidRDefault="000C3586" w:rsidP="000C3586">
            <w:pPr>
              <w:rPr>
                <w:rFonts w:ascii="Arial" w:hAnsi="Arial" w:cs="Arial"/>
                <w:color w:val="000000"/>
                <w:sz w:val="16"/>
                <w:szCs w:val="16"/>
              </w:rPr>
            </w:pPr>
            <w:r>
              <w:rPr>
                <w:rFonts w:ascii="Arial" w:hAnsi="Arial" w:cs="Arial"/>
                <w:color w:val="000000"/>
                <w:sz w:val="16"/>
                <w:szCs w:val="16"/>
              </w:rPr>
              <w:t>30%</w:t>
            </w:r>
          </w:p>
        </w:tc>
        <w:tc>
          <w:tcPr>
            <w:tcW w:w="534" w:type="dxa"/>
            <w:tcBorders>
              <w:top w:val="nil"/>
              <w:left w:val="nil"/>
              <w:bottom w:val="single" w:sz="8" w:space="0" w:color="auto"/>
              <w:right w:val="single" w:sz="8" w:space="0" w:color="auto"/>
            </w:tcBorders>
            <w:shd w:val="clear" w:color="000000" w:fill="BDE3C8"/>
            <w:noWrap/>
          </w:tcPr>
          <w:p w:rsidR="000C3586" w:rsidRDefault="000C3586" w:rsidP="000C3586">
            <w:pPr>
              <w:rPr>
                <w:rFonts w:ascii="Arial" w:hAnsi="Arial" w:cs="Arial"/>
                <w:color w:val="000000"/>
                <w:sz w:val="16"/>
                <w:szCs w:val="16"/>
              </w:rPr>
            </w:pPr>
            <w:r>
              <w:rPr>
                <w:rFonts w:ascii="Arial" w:hAnsi="Arial" w:cs="Arial"/>
                <w:color w:val="000000"/>
                <w:sz w:val="16"/>
                <w:szCs w:val="16"/>
              </w:rPr>
              <w:t>14%</w:t>
            </w:r>
          </w:p>
        </w:tc>
        <w:tc>
          <w:tcPr>
            <w:tcW w:w="1167" w:type="dxa"/>
            <w:tcBorders>
              <w:top w:val="nil"/>
              <w:left w:val="nil"/>
              <w:bottom w:val="single" w:sz="8" w:space="0" w:color="auto"/>
              <w:right w:val="single" w:sz="8" w:space="0" w:color="auto"/>
            </w:tcBorders>
            <w:shd w:val="clear" w:color="000000" w:fill="C9E8D3"/>
            <w:noWrap/>
          </w:tcPr>
          <w:p w:rsidR="000C3586" w:rsidRDefault="000C3586" w:rsidP="000C3586">
            <w:pPr>
              <w:rPr>
                <w:rFonts w:ascii="Arial" w:hAnsi="Arial" w:cs="Arial"/>
                <w:color w:val="000000"/>
                <w:sz w:val="16"/>
                <w:szCs w:val="16"/>
              </w:rPr>
            </w:pPr>
            <w:r>
              <w:rPr>
                <w:rFonts w:ascii="Arial" w:hAnsi="Arial" w:cs="Arial"/>
                <w:color w:val="000000"/>
                <w:sz w:val="16"/>
                <w:szCs w:val="16"/>
              </w:rPr>
              <w:t>19%</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14</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Üniversitenin özel gereksinimli bireyler açısından erişilebilirliği uygundur</w:t>
            </w:r>
          </w:p>
        </w:tc>
        <w:tc>
          <w:tcPr>
            <w:tcW w:w="851" w:type="dxa"/>
            <w:tcBorders>
              <w:top w:val="nil"/>
              <w:left w:val="nil"/>
              <w:bottom w:val="single" w:sz="8" w:space="0" w:color="auto"/>
              <w:right w:val="single" w:sz="8" w:space="0" w:color="auto"/>
            </w:tcBorders>
            <w:shd w:val="clear" w:color="000000" w:fill="ACDCBA"/>
            <w:noWrap/>
          </w:tcPr>
          <w:p w:rsidR="000C3586" w:rsidRDefault="000C3586" w:rsidP="000C3586">
            <w:pPr>
              <w:rPr>
                <w:rFonts w:ascii="Arial" w:hAnsi="Arial" w:cs="Arial"/>
                <w:color w:val="000000"/>
                <w:sz w:val="16"/>
                <w:szCs w:val="16"/>
              </w:rPr>
            </w:pPr>
            <w:r>
              <w:rPr>
                <w:rFonts w:ascii="Arial" w:hAnsi="Arial" w:cs="Arial"/>
                <w:color w:val="000000"/>
                <w:sz w:val="16"/>
                <w:szCs w:val="16"/>
              </w:rPr>
              <w:t>22%</w:t>
            </w:r>
          </w:p>
        </w:tc>
        <w:tc>
          <w:tcPr>
            <w:tcW w:w="567" w:type="dxa"/>
            <w:tcBorders>
              <w:top w:val="nil"/>
              <w:left w:val="nil"/>
              <w:bottom w:val="single" w:sz="8" w:space="0" w:color="auto"/>
              <w:right w:val="single" w:sz="8" w:space="0" w:color="auto"/>
            </w:tcBorders>
            <w:shd w:val="clear" w:color="000000" w:fill="D2EBDB"/>
            <w:noWrap/>
          </w:tcPr>
          <w:p w:rsidR="000C3586" w:rsidRDefault="000C3586" w:rsidP="000C3586">
            <w:pPr>
              <w:rPr>
                <w:rFonts w:ascii="Arial" w:hAnsi="Arial" w:cs="Arial"/>
                <w:color w:val="000000"/>
                <w:sz w:val="16"/>
                <w:szCs w:val="16"/>
              </w:rPr>
            </w:pPr>
            <w:r>
              <w:rPr>
                <w:rFonts w:ascii="Arial" w:hAnsi="Arial" w:cs="Arial"/>
                <w:color w:val="000000"/>
                <w:sz w:val="16"/>
                <w:szCs w:val="16"/>
              </w:rPr>
              <w:t>19%</w:t>
            </w:r>
          </w:p>
        </w:tc>
        <w:tc>
          <w:tcPr>
            <w:tcW w:w="567" w:type="dxa"/>
            <w:tcBorders>
              <w:top w:val="nil"/>
              <w:left w:val="nil"/>
              <w:bottom w:val="single" w:sz="8" w:space="0" w:color="auto"/>
              <w:right w:val="single" w:sz="8" w:space="0" w:color="auto"/>
            </w:tcBorders>
            <w:shd w:val="clear" w:color="000000" w:fill="96D3A7"/>
            <w:noWrap/>
          </w:tcPr>
          <w:p w:rsidR="000C3586" w:rsidRDefault="000C3586" w:rsidP="000C3586">
            <w:pPr>
              <w:rPr>
                <w:rFonts w:ascii="Arial" w:hAnsi="Arial" w:cs="Arial"/>
                <w:color w:val="000000"/>
                <w:sz w:val="16"/>
                <w:szCs w:val="16"/>
              </w:rPr>
            </w:pPr>
            <w:r>
              <w:rPr>
                <w:rFonts w:ascii="Arial" w:hAnsi="Arial" w:cs="Arial"/>
                <w:color w:val="000000"/>
                <w:sz w:val="16"/>
                <w:szCs w:val="16"/>
              </w:rPr>
              <w:t>28%</w:t>
            </w:r>
          </w:p>
        </w:tc>
        <w:tc>
          <w:tcPr>
            <w:tcW w:w="534" w:type="dxa"/>
            <w:tcBorders>
              <w:top w:val="nil"/>
              <w:left w:val="nil"/>
              <w:bottom w:val="single" w:sz="8" w:space="0" w:color="auto"/>
              <w:right w:val="single" w:sz="8" w:space="0" w:color="auto"/>
            </w:tcBorders>
            <w:shd w:val="clear" w:color="000000" w:fill="C1E4CC"/>
            <w:noWrap/>
          </w:tcPr>
          <w:p w:rsidR="000C3586" w:rsidRDefault="000C3586" w:rsidP="000C3586">
            <w:pPr>
              <w:rPr>
                <w:rFonts w:ascii="Arial" w:hAnsi="Arial" w:cs="Arial"/>
                <w:color w:val="000000"/>
                <w:sz w:val="16"/>
                <w:szCs w:val="16"/>
              </w:rPr>
            </w:pPr>
            <w:r>
              <w:rPr>
                <w:rFonts w:ascii="Arial" w:hAnsi="Arial" w:cs="Arial"/>
                <w:color w:val="000000"/>
                <w:sz w:val="16"/>
                <w:szCs w:val="16"/>
              </w:rPr>
              <w:t>16%</w:t>
            </w:r>
          </w:p>
        </w:tc>
        <w:tc>
          <w:tcPr>
            <w:tcW w:w="1167" w:type="dxa"/>
            <w:tcBorders>
              <w:top w:val="nil"/>
              <w:left w:val="nil"/>
              <w:bottom w:val="single" w:sz="8" w:space="0" w:color="auto"/>
              <w:right w:val="single" w:sz="8" w:space="0" w:color="auto"/>
            </w:tcBorders>
            <w:shd w:val="clear" w:color="000000" w:fill="DAEFE2"/>
            <w:noWrap/>
          </w:tcPr>
          <w:p w:rsidR="000C3586" w:rsidRDefault="000C3586" w:rsidP="000C3586">
            <w:pPr>
              <w:rPr>
                <w:rFonts w:ascii="Arial" w:hAnsi="Arial" w:cs="Arial"/>
                <w:color w:val="000000"/>
                <w:sz w:val="16"/>
                <w:szCs w:val="16"/>
              </w:rPr>
            </w:pPr>
            <w:r>
              <w:rPr>
                <w:rFonts w:ascii="Arial" w:hAnsi="Arial" w:cs="Arial"/>
                <w:color w:val="000000"/>
                <w:sz w:val="16"/>
                <w:szCs w:val="16"/>
              </w:rPr>
              <w:t>15%</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15</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Topluma hizmet uygulamaları yapılmaktadır.</w:t>
            </w:r>
          </w:p>
        </w:tc>
        <w:tc>
          <w:tcPr>
            <w:tcW w:w="851" w:type="dxa"/>
            <w:tcBorders>
              <w:top w:val="nil"/>
              <w:left w:val="nil"/>
              <w:bottom w:val="single" w:sz="8" w:space="0" w:color="auto"/>
              <w:right w:val="single" w:sz="8" w:space="0" w:color="auto"/>
            </w:tcBorders>
            <w:shd w:val="clear" w:color="000000" w:fill="A7DAB6"/>
            <w:noWrap/>
          </w:tcPr>
          <w:p w:rsidR="000C3586" w:rsidRDefault="000C3586" w:rsidP="000C3586">
            <w:pPr>
              <w:rPr>
                <w:rFonts w:ascii="Arial" w:hAnsi="Arial" w:cs="Arial"/>
                <w:color w:val="000000"/>
                <w:sz w:val="16"/>
                <w:szCs w:val="16"/>
              </w:rPr>
            </w:pPr>
            <w:r>
              <w:rPr>
                <w:rFonts w:ascii="Arial" w:hAnsi="Arial" w:cs="Arial"/>
                <w:color w:val="000000"/>
                <w:sz w:val="16"/>
                <w:szCs w:val="16"/>
              </w:rPr>
              <w:t>21%</w:t>
            </w:r>
          </w:p>
        </w:tc>
        <w:tc>
          <w:tcPr>
            <w:tcW w:w="567" w:type="dxa"/>
            <w:tcBorders>
              <w:top w:val="nil"/>
              <w:left w:val="nil"/>
              <w:bottom w:val="single" w:sz="8" w:space="0" w:color="auto"/>
              <w:right w:val="single" w:sz="8" w:space="0" w:color="auto"/>
            </w:tcBorders>
            <w:shd w:val="clear" w:color="000000" w:fill="CEEAD7"/>
            <w:noWrap/>
          </w:tcPr>
          <w:p w:rsidR="000C3586" w:rsidRDefault="000C3586" w:rsidP="000C3586">
            <w:pPr>
              <w:rPr>
                <w:rFonts w:ascii="Arial" w:hAnsi="Arial" w:cs="Arial"/>
                <w:color w:val="000000"/>
                <w:sz w:val="16"/>
                <w:szCs w:val="16"/>
              </w:rPr>
            </w:pPr>
            <w:r>
              <w:rPr>
                <w:rFonts w:ascii="Arial" w:hAnsi="Arial" w:cs="Arial"/>
                <w:color w:val="000000"/>
                <w:sz w:val="16"/>
                <w:szCs w:val="16"/>
              </w:rPr>
              <w:t>19%</w:t>
            </w:r>
          </w:p>
        </w:tc>
        <w:tc>
          <w:tcPr>
            <w:tcW w:w="567" w:type="dxa"/>
            <w:tcBorders>
              <w:top w:val="nil"/>
              <w:left w:val="nil"/>
              <w:bottom w:val="single" w:sz="8" w:space="0" w:color="auto"/>
              <w:right w:val="single" w:sz="8" w:space="0" w:color="auto"/>
            </w:tcBorders>
            <w:shd w:val="clear" w:color="000000" w:fill="A3D8B2"/>
            <w:noWrap/>
          </w:tcPr>
          <w:p w:rsidR="000C3586" w:rsidRDefault="000C3586" w:rsidP="000C3586">
            <w:pPr>
              <w:rPr>
                <w:rFonts w:ascii="Arial" w:hAnsi="Arial" w:cs="Arial"/>
                <w:color w:val="000000"/>
                <w:sz w:val="16"/>
                <w:szCs w:val="16"/>
              </w:rPr>
            </w:pPr>
            <w:r>
              <w:rPr>
                <w:rFonts w:ascii="Arial" w:hAnsi="Arial" w:cs="Arial"/>
                <w:color w:val="000000"/>
                <w:sz w:val="16"/>
                <w:szCs w:val="16"/>
              </w:rPr>
              <w:t>29%</w:t>
            </w:r>
          </w:p>
        </w:tc>
        <w:tc>
          <w:tcPr>
            <w:tcW w:w="534" w:type="dxa"/>
            <w:tcBorders>
              <w:top w:val="nil"/>
              <w:left w:val="nil"/>
              <w:bottom w:val="single" w:sz="8" w:space="0" w:color="auto"/>
              <w:right w:val="single" w:sz="8" w:space="0" w:color="auto"/>
            </w:tcBorders>
            <w:shd w:val="clear" w:color="000000" w:fill="BDE3C8"/>
            <w:noWrap/>
          </w:tcPr>
          <w:p w:rsidR="000C3586" w:rsidRDefault="000C3586" w:rsidP="000C3586">
            <w:pPr>
              <w:rPr>
                <w:rFonts w:ascii="Arial" w:hAnsi="Arial" w:cs="Arial"/>
                <w:color w:val="000000"/>
                <w:sz w:val="16"/>
                <w:szCs w:val="16"/>
              </w:rPr>
            </w:pPr>
            <w:r>
              <w:rPr>
                <w:rFonts w:ascii="Arial" w:hAnsi="Arial" w:cs="Arial"/>
                <w:color w:val="000000"/>
                <w:sz w:val="16"/>
                <w:szCs w:val="16"/>
              </w:rPr>
              <w:t>14%</w:t>
            </w:r>
          </w:p>
        </w:tc>
        <w:tc>
          <w:tcPr>
            <w:tcW w:w="1167" w:type="dxa"/>
            <w:tcBorders>
              <w:top w:val="nil"/>
              <w:left w:val="nil"/>
              <w:bottom w:val="single" w:sz="8" w:space="0" w:color="auto"/>
              <w:right w:val="single" w:sz="8" w:space="0" w:color="auto"/>
            </w:tcBorders>
            <w:shd w:val="clear" w:color="000000" w:fill="DAEFE2"/>
            <w:noWrap/>
          </w:tcPr>
          <w:p w:rsidR="000C3586" w:rsidRDefault="000C3586" w:rsidP="000C3586">
            <w:pPr>
              <w:rPr>
                <w:rFonts w:ascii="Arial" w:hAnsi="Arial" w:cs="Arial"/>
                <w:color w:val="000000"/>
                <w:sz w:val="16"/>
                <w:szCs w:val="16"/>
              </w:rPr>
            </w:pPr>
            <w:r>
              <w:rPr>
                <w:rFonts w:ascii="Arial" w:hAnsi="Arial" w:cs="Arial"/>
                <w:color w:val="000000"/>
                <w:sz w:val="16"/>
                <w:szCs w:val="16"/>
              </w:rPr>
              <w:t>17%</w:t>
            </w:r>
          </w:p>
        </w:tc>
      </w:tr>
      <w:tr w:rsidR="000C3586" w:rsidRPr="00291EA5" w:rsidTr="00EE1A43">
        <w:trPr>
          <w:trHeight w:val="255"/>
        </w:trPr>
        <w:tc>
          <w:tcPr>
            <w:tcW w:w="426" w:type="dxa"/>
            <w:tcBorders>
              <w:top w:val="nil"/>
              <w:left w:val="single" w:sz="4" w:space="0" w:color="auto"/>
              <w:bottom w:val="single" w:sz="4" w:space="0" w:color="auto"/>
              <w:right w:val="single" w:sz="4" w:space="0" w:color="auto"/>
            </w:tcBorders>
          </w:tcPr>
          <w:p w:rsidR="000C3586" w:rsidRPr="00291EA5" w:rsidRDefault="000C3586" w:rsidP="000C3586">
            <w:pPr>
              <w:spacing w:after="0" w:line="240" w:lineRule="auto"/>
              <w:jc w:val="center"/>
              <w:rPr>
                <w:rFonts w:ascii="Times New Roman" w:eastAsia="Times New Roman" w:hAnsi="Times New Roman" w:cs="Times New Roman"/>
                <w:sz w:val="20"/>
                <w:szCs w:val="20"/>
                <w:lang w:eastAsia="tr-TR"/>
              </w:rPr>
            </w:pPr>
            <w:r w:rsidRPr="00291EA5">
              <w:rPr>
                <w:rFonts w:ascii="Times New Roman" w:eastAsia="Times New Roman" w:hAnsi="Times New Roman" w:cs="Times New Roman"/>
                <w:sz w:val="20"/>
                <w:szCs w:val="20"/>
                <w:lang w:eastAsia="tr-TR"/>
              </w:rPr>
              <w:t>16</w:t>
            </w:r>
          </w:p>
        </w:tc>
        <w:tc>
          <w:tcPr>
            <w:tcW w:w="6378" w:type="dxa"/>
            <w:tcBorders>
              <w:top w:val="nil"/>
              <w:left w:val="single" w:sz="4" w:space="0" w:color="auto"/>
              <w:bottom w:val="single" w:sz="4" w:space="0" w:color="auto"/>
              <w:right w:val="single" w:sz="4" w:space="0" w:color="auto"/>
            </w:tcBorders>
            <w:shd w:val="clear" w:color="auto" w:fill="auto"/>
            <w:noWrap/>
            <w:vAlign w:val="bottom"/>
            <w:hideMark/>
          </w:tcPr>
          <w:p w:rsidR="000C3586" w:rsidRPr="00291EA5" w:rsidRDefault="000C3586" w:rsidP="000C3586">
            <w:pPr>
              <w:rPr>
                <w:rFonts w:ascii="Times New Roman" w:hAnsi="Times New Roman" w:cs="Times New Roman"/>
                <w:color w:val="000000"/>
                <w:sz w:val="20"/>
                <w:szCs w:val="20"/>
              </w:rPr>
            </w:pPr>
            <w:r w:rsidRPr="00291EA5">
              <w:rPr>
                <w:rFonts w:ascii="Times New Roman" w:hAnsi="Times New Roman" w:cs="Times New Roman"/>
                <w:color w:val="000000"/>
                <w:sz w:val="20"/>
                <w:szCs w:val="20"/>
              </w:rPr>
              <w:t>Üniversite içi huzur ve güven hizmetleri uygundur</w:t>
            </w:r>
          </w:p>
        </w:tc>
        <w:tc>
          <w:tcPr>
            <w:tcW w:w="851" w:type="dxa"/>
            <w:tcBorders>
              <w:top w:val="nil"/>
              <w:left w:val="nil"/>
              <w:bottom w:val="single" w:sz="8" w:space="0" w:color="auto"/>
              <w:right w:val="single" w:sz="8" w:space="0" w:color="auto"/>
            </w:tcBorders>
            <w:shd w:val="clear" w:color="000000" w:fill="96D3A7"/>
            <w:noWrap/>
          </w:tcPr>
          <w:p w:rsidR="000C3586" w:rsidRDefault="000C3586" w:rsidP="000C3586">
            <w:pPr>
              <w:rPr>
                <w:rFonts w:ascii="Arial" w:hAnsi="Arial" w:cs="Arial"/>
                <w:color w:val="000000"/>
                <w:sz w:val="16"/>
                <w:szCs w:val="16"/>
              </w:rPr>
            </w:pPr>
            <w:r>
              <w:rPr>
                <w:rFonts w:ascii="Arial" w:hAnsi="Arial" w:cs="Arial"/>
                <w:color w:val="000000"/>
                <w:sz w:val="16"/>
                <w:szCs w:val="16"/>
              </w:rPr>
              <w:t>28%</w:t>
            </w:r>
          </w:p>
        </w:tc>
        <w:tc>
          <w:tcPr>
            <w:tcW w:w="567" w:type="dxa"/>
            <w:tcBorders>
              <w:top w:val="nil"/>
              <w:left w:val="nil"/>
              <w:bottom w:val="single" w:sz="8" w:space="0" w:color="auto"/>
              <w:right w:val="single" w:sz="8" w:space="0" w:color="auto"/>
            </w:tcBorders>
            <w:shd w:val="clear" w:color="000000" w:fill="B4DFC1"/>
            <w:noWrap/>
          </w:tcPr>
          <w:p w:rsidR="000C3586" w:rsidRDefault="000C3586" w:rsidP="000C3586">
            <w:pPr>
              <w:rPr>
                <w:rFonts w:ascii="Arial" w:hAnsi="Arial" w:cs="Arial"/>
                <w:color w:val="000000"/>
                <w:sz w:val="16"/>
                <w:szCs w:val="16"/>
              </w:rPr>
            </w:pPr>
            <w:r>
              <w:rPr>
                <w:rFonts w:ascii="Arial" w:hAnsi="Arial" w:cs="Arial"/>
                <w:color w:val="000000"/>
                <w:sz w:val="16"/>
                <w:szCs w:val="16"/>
              </w:rPr>
              <w:t>19%</w:t>
            </w:r>
          </w:p>
        </w:tc>
        <w:tc>
          <w:tcPr>
            <w:tcW w:w="567" w:type="dxa"/>
            <w:tcBorders>
              <w:top w:val="nil"/>
              <w:left w:val="nil"/>
              <w:bottom w:val="single" w:sz="8" w:space="0" w:color="auto"/>
              <w:right w:val="single" w:sz="8" w:space="0" w:color="auto"/>
            </w:tcBorders>
            <w:shd w:val="clear" w:color="000000" w:fill="9FD7AF"/>
            <w:noWrap/>
          </w:tcPr>
          <w:p w:rsidR="000C3586" w:rsidRDefault="000C3586" w:rsidP="000C3586">
            <w:pPr>
              <w:rPr>
                <w:rFonts w:ascii="Arial" w:hAnsi="Arial" w:cs="Arial"/>
                <w:color w:val="000000"/>
                <w:sz w:val="16"/>
                <w:szCs w:val="16"/>
              </w:rPr>
            </w:pPr>
            <w:r>
              <w:rPr>
                <w:rFonts w:ascii="Arial" w:hAnsi="Arial" w:cs="Arial"/>
                <w:color w:val="000000"/>
                <w:sz w:val="16"/>
                <w:szCs w:val="16"/>
              </w:rPr>
              <w:t>28%</w:t>
            </w:r>
          </w:p>
        </w:tc>
        <w:tc>
          <w:tcPr>
            <w:tcW w:w="534" w:type="dxa"/>
            <w:tcBorders>
              <w:top w:val="nil"/>
              <w:left w:val="nil"/>
              <w:bottom w:val="single" w:sz="8" w:space="0" w:color="auto"/>
              <w:right w:val="single" w:sz="8" w:space="0" w:color="auto"/>
            </w:tcBorders>
            <w:shd w:val="clear" w:color="000000" w:fill="E3F2E9"/>
            <w:noWrap/>
          </w:tcPr>
          <w:p w:rsidR="000C3586" w:rsidRDefault="000C3586" w:rsidP="000C3586">
            <w:pPr>
              <w:rPr>
                <w:rFonts w:ascii="Arial" w:hAnsi="Arial" w:cs="Arial"/>
                <w:color w:val="000000"/>
                <w:sz w:val="16"/>
                <w:szCs w:val="16"/>
              </w:rPr>
            </w:pPr>
            <w:r>
              <w:rPr>
                <w:rFonts w:ascii="Arial" w:hAnsi="Arial" w:cs="Arial"/>
                <w:color w:val="000000"/>
                <w:sz w:val="16"/>
                <w:szCs w:val="16"/>
              </w:rPr>
              <w:t>8%</w:t>
            </w:r>
          </w:p>
        </w:tc>
        <w:tc>
          <w:tcPr>
            <w:tcW w:w="1167" w:type="dxa"/>
            <w:tcBorders>
              <w:top w:val="nil"/>
              <w:left w:val="nil"/>
              <w:bottom w:val="single" w:sz="8" w:space="0" w:color="auto"/>
              <w:right w:val="single" w:sz="8" w:space="0" w:color="auto"/>
            </w:tcBorders>
            <w:shd w:val="clear" w:color="000000" w:fill="E3F2E9"/>
            <w:noWrap/>
          </w:tcPr>
          <w:p w:rsidR="000C3586" w:rsidRDefault="000C3586" w:rsidP="000C3586">
            <w:pPr>
              <w:rPr>
                <w:rFonts w:ascii="Arial" w:hAnsi="Arial" w:cs="Arial"/>
                <w:color w:val="000000"/>
                <w:sz w:val="16"/>
                <w:szCs w:val="16"/>
              </w:rPr>
            </w:pPr>
            <w:r>
              <w:rPr>
                <w:rFonts w:ascii="Arial" w:hAnsi="Arial" w:cs="Arial"/>
                <w:color w:val="000000"/>
                <w:sz w:val="16"/>
                <w:szCs w:val="16"/>
              </w:rPr>
              <w:t>16%</w:t>
            </w:r>
          </w:p>
        </w:tc>
      </w:tr>
    </w:tbl>
    <w:p w:rsidR="00820974" w:rsidRPr="00291EA5" w:rsidRDefault="00820974" w:rsidP="00820974">
      <w:pPr>
        <w:rPr>
          <w:rFonts w:ascii="Times New Roman" w:hAnsi="Times New Roman" w:cs="Times New Roman"/>
        </w:rPr>
      </w:pPr>
    </w:p>
    <w:p w:rsidR="00CA000E" w:rsidRPr="002C2401" w:rsidRDefault="00406C2F" w:rsidP="00406C2F">
      <w:pPr>
        <w:ind w:firstLine="708"/>
        <w:jc w:val="both"/>
        <w:rPr>
          <w:rFonts w:ascii="Times New Roman" w:hAnsi="Times New Roman" w:cs="Times New Roman"/>
        </w:rPr>
      </w:pPr>
      <w:r w:rsidRPr="002C2401">
        <w:rPr>
          <w:rFonts w:ascii="Times New Roman" w:hAnsi="Times New Roman" w:cs="Times New Roman"/>
        </w:rPr>
        <w:t>Çizelge 1</w:t>
      </w:r>
      <w:r w:rsidR="00CA000E" w:rsidRPr="002C2401">
        <w:rPr>
          <w:rFonts w:ascii="Times New Roman" w:hAnsi="Times New Roman" w:cs="Times New Roman"/>
        </w:rPr>
        <w:t>’de</w:t>
      </w:r>
      <w:r w:rsidRPr="002C2401">
        <w:rPr>
          <w:rFonts w:ascii="Times New Roman" w:hAnsi="Times New Roman" w:cs="Times New Roman"/>
        </w:rPr>
        <w:t>,</w:t>
      </w:r>
      <w:r w:rsidR="00CA000E" w:rsidRPr="002C2401">
        <w:rPr>
          <w:rFonts w:ascii="Times New Roman" w:hAnsi="Times New Roman" w:cs="Times New Roman"/>
        </w:rPr>
        <w:t xml:space="preserve"> </w:t>
      </w:r>
      <w:r w:rsidR="00F324CB" w:rsidRPr="002C2401">
        <w:rPr>
          <w:rFonts w:ascii="Times New Roman" w:hAnsi="Times New Roman" w:cs="Times New Roman"/>
        </w:rPr>
        <w:t>Öğrenci</w:t>
      </w:r>
      <w:r w:rsidR="00CA000E" w:rsidRPr="002C2401">
        <w:rPr>
          <w:rFonts w:ascii="Times New Roman" w:hAnsi="Times New Roman" w:cs="Times New Roman"/>
        </w:rPr>
        <w:t xml:space="preserve"> Memnuniyet Anketine verilen cevapların yüzdelik dağılımları gösterilmiştir. Tabloya uygulanan renklendirme ile yüzdelik olarak yüksek cevaplar daha koyu renklerde, yüzdelik olarak daha düşük renkler ise açık renklerde işaretlenmiştir.</w:t>
      </w:r>
    </w:p>
    <w:p w:rsidR="00BC5B08" w:rsidRPr="002C2401" w:rsidRDefault="00D01DE2" w:rsidP="009402DF">
      <w:pPr>
        <w:ind w:firstLine="708"/>
        <w:jc w:val="both"/>
        <w:rPr>
          <w:rFonts w:ascii="Times New Roman" w:hAnsi="Times New Roman" w:cs="Times New Roman"/>
        </w:rPr>
      </w:pPr>
      <w:r w:rsidRPr="002C2401">
        <w:rPr>
          <w:rFonts w:ascii="Times New Roman" w:hAnsi="Times New Roman" w:cs="Times New Roman"/>
        </w:rPr>
        <w:lastRenderedPageBreak/>
        <w:t xml:space="preserve">Şekil 1’de </w:t>
      </w:r>
      <w:r w:rsidR="00F324CB" w:rsidRPr="002C2401">
        <w:rPr>
          <w:rFonts w:ascii="Times New Roman" w:hAnsi="Times New Roman" w:cs="Times New Roman"/>
        </w:rPr>
        <w:t xml:space="preserve">Öğrenci </w:t>
      </w:r>
      <w:r w:rsidR="00406C2F" w:rsidRPr="002C2401">
        <w:rPr>
          <w:rFonts w:ascii="Times New Roman" w:hAnsi="Times New Roman" w:cs="Times New Roman"/>
        </w:rPr>
        <w:t xml:space="preserve">Memnuniyet Anketinin </w:t>
      </w:r>
      <w:r w:rsidRPr="002C2401">
        <w:rPr>
          <w:rFonts w:ascii="Times New Roman" w:hAnsi="Times New Roman" w:cs="Times New Roman"/>
        </w:rPr>
        <w:t xml:space="preserve">soru bazlı memnuniyet yüzdeleri gösterilmiştir. </w:t>
      </w:r>
      <w:r w:rsidR="00F324CB" w:rsidRPr="002C2401">
        <w:rPr>
          <w:rFonts w:ascii="Times New Roman" w:hAnsi="Times New Roman" w:cs="Times New Roman"/>
        </w:rPr>
        <w:t xml:space="preserve">Öğrencilerin </w:t>
      </w:r>
      <w:r w:rsidR="00BC5B08" w:rsidRPr="002C2401">
        <w:rPr>
          <w:rFonts w:ascii="Times New Roman" w:hAnsi="Times New Roman" w:cs="Times New Roman"/>
        </w:rPr>
        <w:t>memnuniye</w:t>
      </w:r>
      <w:r w:rsidR="009402DF" w:rsidRPr="002C2401">
        <w:rPr>
          <w:rFonts w:ascii="Times New Roman" w:hAnsi="Times New Roman" w:cs="Times New Roman"/>
        </w:rPr>
        <w:t>t oranının en yüksek olduğu soru</w:t>
      </w:r>
      <w:r w:rsidR="00BC5B08" w:rsidRPr="002C2401">
        <w:rPr>
          <w:rFonts w:ascii="Times New Roman" w:hAnsi="Times New Roman" w:cs="Times New Roman"/>
        </w:rPr>
        <w:t>lar;</w:t>
      </w:r>
      <w:r w:rsidR="00F324CB" w:rsidRPr="002C2401">
        <w:rPr>
          <w:rFonts w:ascii="Times New Roman" w:hAnsi="Times New Roman" w:cs="Times New Roman"/>
        </w:rPr>
        <w:t xml:space="preserve"> öğretim elemanlarının alanındaki yenilikleri ve gelişmeleri paylaşması</w:t>
      </w:r>
      <w:r w:rsidR="00CC0C98" w:rsidRPr="002C2401">
        <w:rPr>
          <w:rFonts w:ascii="Times New Roman" w:hAnsi="Times New Roman" w:cs="Times New Roman"/>
        </w:rPr>
        <w:t xml:space="preserve">, </w:t>
      </w:r>
      <w:r w:rsidR="00F324CB" w:rsidRPr="002C2401">
        <w:rPr>
          <w:rFonts w:ascii="Times New Roman" w:hAnsi="Times New Roman" w:cs="Times New Roman"/>
        </w:rPr>
        <w:t>danışmanların öğrenci sorunlarına karşı duyarlılığı</w:t>
      </w:r>
      <w:r w:rsidR="00CC0C98" w:rsidRPr="002C2401">
        <w:rPr>
          <w:rFonts w:ascii="Times New Roman" w:hAnsi="Times New Roman" w:cs="Times New Roman"/>
        </w:rPr>
        <w:t>, üniversite web sitesinin kullanışlılığı</w:t>
      </w:r>
      <w:r w:rsidR="000C3586" w:rsidRPr="002C2401">
        <w:rPr>
          <w:rFonts w:ascii="Times New Roman" w:hAnsi="Times New Roman" w:cs="Times New Roman"/>
        </w:rPr>
        <w:t xml:space="preserve">na </w:t>
      </w:r>
      <w:r w:rsidR="00A6335A" w:rsidRPr="002C2401">
        <w:rPr>
          <w:rFonts w:ascii="Times New Roman" w:hAnsi="Times New Roman" w:cs="Times New Roman"/>
        </w:rPr>
        <w:t>i</w:t>
      </w:r>
      <w:r w:rsidR="009402DF" w:rsidRPr="002C2401">
        <w:rPr>
          <w:rFonts w:ascii="Times New Roman" w:hAnsi="Times New Roman" w:cs="Times New Roman"/>
        </w:rPr>
        <w:t xml:space="preserve">lişkin </w:t>
      </w:r>
      <w:r w:rsidR="00A6335A" w:rsidRPr="002C2401">
        <w:rPr>
          <w:rFonts w:ascii="Times New Roman" w:hAnsi="Times New Roman" w:cs="Times New Roman"/>
        </w:rPr>
        <w:t>konulardır.</w:t>
      </w:r>
    </w:p>
    <w:p w:rsidR="00FF401D" w:rsidRPr="002C2401" w:rsidRDefault="00134C6D" w:rsidP="00E9562A">
      <w:pPr>
        <w:ind w:firstLine="708"/>
        <w:jc w:val="both"/>
        <w:rPr>
          <w:rFonts w:ascii="Times New Roman" w:hAnsi="Times New Roman" w:cs="Times New Roman"/>
        </w:rPr>
      </w:pPr>
      <w:r w:rsidRPr="002C2401">
        <w:rPr>
          <w:rFonts w:ascii="Times New Roman" w:hAnsi="Times New Roman" w:cs="Times New Roman"/>
        </w:rPr>
        <w:t>Memnuniyet seviyesinin en düşük olduğu konular ise;</w:t>
      </w:r>
      <w:r w:rsidR="00FF401D" w:rsidRPr="002C2401">
        <w:rPr>
          <w:rFonts w:ascii="Times New Roman" w:hAnsi="Times New Roman" w:cs="Times New Roman"/>
        </w:rPr>
        <w:t xml:space="preserve"> </w:t>
      </w:r>
      <w:r w:rsidR="00A6335A" w:rsidRPr="002C2401">
        <w:rPr>
          <w:rFonts w:ascii="Times New Roman" w:hAnsi="Times New Roman" w:cs="Times New Roman"/>
        </w:rPr>
        <w:t>d</w:t>
      </w:r>
      <w:r w:rsidR="00FF401D" w:rsidRPr="002C2401">
        <w:rPr>
          <w:rFonts w:ascii="Times New Roman" w:hAnsi="Times New Roman" w:cs="Times New Roman"/>
        </w:rPr>
        <w:t>eğişim programları (Erasmus +, Farabi, Mevlana, vb.) bilgilendirme</w:t>
      </w:r>
      <w:r w:rsidR="00A6335A" w:rsidRPr="002C2401">
        <w:rPr>
          <w:rFonts w:ascii="Times New Roman" w:hAnsi="Times New Roman" w:cs="Times New Roman"/>
        </w:rPr>
        <w:t>si</w:t>
      </w:r>
      <w:r w:rsidR="001267AF" w:rsidRPr="002C2401">
        <w:rPr>
          <w:rFonts w:ascii="Times New Roman" w:hAnsi="Times New Roman" w:cs="Times New Roman"/>
        </w:rPr>
        <w:t>,</w:t>
      </w:r>
      <w:r w:rsidR="00A6335A" w:rsidRPr="002C2401">
        <w:rPr>
          <w:rFonts w:ascii="Times New Roman" w:hAnsi="Times New Roman" w:cs="Times New Roman"/>
        </w:rPr>
        <w:t xml:space="preserve"> </w:t>
      </w:r>
      <w:r w:rsidR="001267AF" w:rsidRPr="002C2401">
        <w:rPr>
          <w:rFonts w:ascii="Times New Roman" w:hAnsi="Times New Roman" w:cs="Times New Roman"/>
          <w:color w:val="000000"/>
        </w:rPr>
        <w:t xml:space="preserve">öğrencilere temiz ve hijyenik bir ortam sunulması, üniversitenin özel gereksinimli bireyler açısından erişilebilirliğinin uygunluğu, topluma hizmet uygulamaları yapılması </w:t>
      </w:r>
      <w:r w:rsidR="00A6335A" w:rsidRPr="002C2401">
        <w:rPr>
          <w:rFonts w:ascii="Times New Roman" w:hAnsi="Times New Roman" w:cs="Times New Roman"/>
        </w:rPr>
        <w:t>ve ü</w:t>
      </w:r>
      <w:r w:rsidR="00FF401D" w:rsidRPr="002C2401">
        <w:rPr>
          <w:rFonts w:ascii="Times New Roman" w:hAnsi="Times New Roman" w:cs="Times New Roman"/>
        </w:rPr>
        <w:t>niversitenin kariyer planlama etkinlikleri</w:t>
      </w:r>
      <w:r w:rsidR="00A6335A" w:rsidRPr="002C2401">
        <w:rPr>
          <w:rFonts w:ascii="Times New Roman" w:hAnsi="Times New Roman" w:cs="Times New Roman"/>
        </w:rPr>
        <w:t>ne ilişkin konulardır.</w:t>
      </w:r>
    </w:p>
    <w:p w:rsidR="00B502B0" w:rsidRPr="002C2401" w:rsidRDefault="00D01DE2" w:rsidP="00AC1F4C">
      <w:pPr>
        <w:ind w:firstLine="708"/>
        <w:jc w:val="both"/>
        <w:rPr>
          <w:rFonts w:ascii="Times New Roman" w:hAnsi="Times New Roman" w:cs="Times New Roman"/>
        </w:rPr>
      </w:pPr>
      <w:r w:rsidRPr="002C2401">
        <w:rPr>
          <w:rFonts w:ascii="Times New Roman" w:hAnsi="Times New Roman" w:cs="Times New Roman"/>
        </w:rPr>
        <w:t xml:space="preserve">Uygulanan </w:t>
      </w:r>
      <w:r w:rsidR="00071429" w:rsidRPr="002C2401">
        <w:rPr>
          <w:rFonts w:ascii="Times New Roman" w:hAnsi="Times New Roman" w:cs="Times New Roman"/>
        </w:rPr>
        <w:t>öğrenci</w:t>
      </w:r>
      <w:r w:rsidRPr="002C2401">
        <w:rPr>
          <w:rFonts w:ascii="Times New Roman" w:hAnsi="Times New Roman" w:cs="Times New Roman"/>
        </w:rPr>
        <w:t xml:space="preserve"> memnuniyet anketinin </w:t>
      </w:r>
      <w:r w:rsidR="00071429" w:rsidRPr="002C2401">
        <w:rPr>
          <w:rFonts w:ascii="Times New Roman" w:hAnsi="Times New Roman" w:cs="Times New Roman"/>
        </w:rPr>
        <w:t>genel memnuniyet oranı ise %</w:t>
      </w:r>
      <w:r w:rsidR="00E9562A" w:rsidRPr="002C2401">
        <w:rPr>
          <w:rFonts w:ascii="Times New Roman" w:hAnsi="Times New Roman" w:cs="Times New Roman"/>
        </w:rPr>
        <w:t xml:space="preserve"> </w:t>
      </w:r>
      <w:r w:rsidR="00071429" w:rsidRPr="002C2401">
        <w:rPr>
          <w:rFonts w:ascii="Times New Roman" w:hAnsi="Times New Roman" w:cs="Times New Roman"/>
        </w:rPr>
        <w:t>6</w:t>
      </w:r>
      <w:r w:rsidR="002B383D" w:rsidRPr="002C2401">
        <w:rPr>
          <w:rFonts w:ascii="Times New Roman" w:hAnsi="Times New Roman" w:cs="Times New Roman"/>
        </w:rPr>
        <w:t>5</w:t>
      </w:r>
      <w:r w:rsidR="002D13D6" w:rsidRPr="002C2401">
        <w:rPr>
          <w:rFonts w:ascii="Times New Roman" w:hAnsi="Times New Roman" w:cs="Times New Roman"/>
        </w:rPr>
        <w:t xml:space="preserve"> olarak hesaplanmıştır</w:t>
      </w:r>
      <w:r w:rsidR="00B502B0" w:rsidRPr="002C2401">
        <w:rPr>
          <w:rFonts w:ascii="Times New Roman" w:hAnsi="Times New Roman" w:cs="Times New Roman"/>
        </w:rPr>
        <w:t>.</w:t>
      </w:r>
      <w:r w:rsidRPr="002C2401">
        <w:rPr>
          <w:rFonts w:ascii="Times New Roman" w:hAnsi="Times New Roman" w:cs="Times New Roman"/>
        </w:rPr>
        <w:t xml:space="preserve"> </w:t>
      </w:r>
    </w:p>
    <w:p w:rsidR="0068730B" w:rsidRDefault="0068730B" w:rsidP="00134C6D">
      <w:pPr>
        <w:rPr>
          <w:rFonts w:ascii="Times New Roman" w:hAnsi="Times New Roman" w:cs="Times New Roman"/>
        </w:rPr>
      </w:pPr>
    </w:p>
    <w:p w:rsidR="00AC1F4C" w:rsidRPr="00291EA5" w:rsidRDefault="00B86F06" w:rsidP="00053DA4">
      <w:pPr>
        <w:jc w:val="center"/>
        <w:rPr>
          <w:rFonts w:ascii="Times New Roman" w:hAnsi="Times New Roman" w:cs="Times New Roman"/>
        </w:rPr>
      </w:pPr>
      <w:r>
        <w:rPr>
          <w:noProof/>
        </w:rPr>
        <w:drawing>
          <wp:inline distT="0" distB="0" distL="0" distR="0" wp14:anchorId="2273F6C7" wp14:editId="30273F14">
            <wp:extent cx="6030595" cy="2853690"/>
            <wp:effectExtent l="0" t="0" r="1905" b="3810"/>
            <wp:docPr id="647362173" name="Grafik 1">
              <a:extLst xmlns:a="http://schemas.openxmlformats.org/drawingml/2006/main">
                <a:ext uri="{FF2B5EF4-FFF2-40B4-BE49-F238E27FC236}">
                  <a16:creationId xmlns:a16="http://schemas.microsoft.com/office/drawing/2014/main" id="{A380315D-0395-57BA-FD62-BC0881BB70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AC1F4C" w:rsidRPr="00291EA5">
        <w:rPr>
          <w:rFonts w:ascii="Times New Roman" w:hAnsi="Times New Roman" w:cs="Times New Roman"/>
          <w:b/>
        </w:rPr>
        <w:t>Şekil 1:</w:t>
      </w:r>
      <w:r w:rsidR="00AC1F4C" w:rsidRPr="00291EA5">
        <w:rPr>
          <w:rFonts w:ascii="Times New Roman" w:hAnsi="Times New Roman" w:cs="Times New Roman"/>
        </w:rPr>
        <w:t xml:space="preserve"> Öğrenci genel memnuniyet oranı grafiği.</w:t>
      </w:r>
    </w:p>
    <w:sectPr w:rsidR="00AC1F4C" w:rsidRPr="00291EA5" w:rsidSect="00934BBC">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74"/>
    <w:rsid w:val="00053DA4"/>
    <w:rsid w:val="00071429"/>
    <w:rsid w:val="000C3586"/>
    <w:rsid w:val="001267AF"/>
    <w:rsid w:val="00134C6D"/>
    <w:rsid w:val="001C4BAF"/>
    <w:rsid w:val="00255B94"/>
    <w:rsid w:val="00291EA5"/>
    <w:rsid w:val="002B383D"/>
    <w:rsid w:val="002C2401"/>
    <w:rsid w:val="002D13D6"/>
    <w:rsid w:val="00406C2F"/>
    <w:rsid w:val="005B1DD1"/>
    <w:rsid w:val="00610C62"/>
    <w:rsid w:val="00663610"/>
    <w:rsid w:val="0068730B"/>
    <w:rsid w:val="00731B09"/>
    <w:rsid w:val="007B7974"/>
    <w:rsid w:val="007E7851"/>
    <w:rsid w:val="00820974"/>
    <w:rsid w:val="008550C3"/>
    <w:rsid w:val="008C6ADF"/>
    <w:rsid w:val="00934BBC"/>
    <w:rsid w:val="009402DF"/>
    <w:rsid w:val="00952C71"/>
    <w:rsid w:val="009B7C82"/>
    <w:rsid w:val="00A51433"/>
    <w:rsid w:val="00A6335A"/>
    <w:rsid w:val="00AC1F4C"/>
    <w:rsid w:val="00AD53A3"/>
    <w:rsid w:val="00AF5EB7"/>
    <w:rsid w:val="00B12D3A"/>
    <w:rsid w:val="00B42F6C"/>
    <w:rsid w:val="00B502B0"/>
    <w:rsid w:val="00B86F06"/>
    <w:rsid w:val="00BA2F6B"/>
    <w:rsid w:val="00BC5B08"/>
    <w:rsid w:val="00C26570"/>
    <w:rsid w:val="00CA000E"/>
    <w:rsid w:val="00CC0C98"/>
    <w:rsid w:val="00CE7A2B"/>
    <w:rsid w:val="00D01DE2"/>
    <w:rsid w:val="00D41AF3"/>
    <w:rsid w:val="00D83427"/>
    <w:rsid w:val="00DF3742"/>
    <w:rsid w:val="00E9562A"/>
    <w:rsid w:val="00EE1A43"/>
    <w:rsid w:val="00EE2AE8"/>
    <w:rsid w:val="00F324CB"/>
    <w:rsid w:val="00F45C61"/>
    <w:rsid w:val="00F52B15"/>
    <w:rsid w:val="00F7644E"/>
    <w:rsid w:val="00F83459"/>
    <w:rsid w:val="00FF4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0E186-237A-4681-9F80-20A4A10A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547">
      <w:bodyDiv w:val="1"/>
      <w:marLeft w:val="0"/>
      <w:marRight w:val="0"/>
      <w:marTop w:val="0"/>
      <w:marBottom w:val="0"/>
      <w:divBdr>
        <w:top w:val="none" w:sz="0" w:space="0" w:color="auto"/>
        <w:left w:val="none" w:sz="0" w:space="0" w:color="auto"/>
        <w:bottom w:val="none" w:sz="0" w:space="0" w:color="auto"/>
        <w:right w:val="none" w:sz="0" w:space="0" w:color="auto"/>
      </w:divBdr>
    </w:div>
    <w:div w:id="17971940">
      <w:bodyDiv w:val="1"/>
      <w:marLeft w:val="0"/>
      <w:marRight w:val="0"/>
      <w:marTop w:val="0"/>
      <w:marBottom w:val="0"/>
      <w:divBdr>
        <w:top w:val="none" w:sz="0" w:space="0" w:color="auto"/>
        <w:left w:val="none" w:sz="0" w:space="0" w:color="auto"/>
        <w:bottom w:val="none" w:sz="0" w:space="0" w:color="auto"/>
        <w:right w:val="none" w:sz="0" w:space="0" w:color="auto"/>
      </w:divBdr>
    </w:div>
    <w:div w:id="111678773">
      <w:bodyDiv w:val="1"/>
      <w:marLeft w:val="0"/>
      <w:marRight w:val="0"/>
      <w:marTop w:val="0"/>
      <w:marBottom w:val="0"/>
      <w:divBdr>
        <w:top w:val="none" w:sz="0" w:space="0" w:color="auto"/>
        <w:left w:val="none" w:sz="0" w:space="0" w:color="auto"/>
        <w:bottom w:val="none" w:sz="0" w:space="0" w:color="auto"/>
        <w:right w:val="none" w:sz="0" w:space="0" w:color="auto"/>
      </w:divBdr>
    </w:div>
    <w:div w:id="207649749">
      <w:bodyDiv w:val="1"/>
      <w:marLeft w:val="0"/>
      <w:marRight w:val="0"/>
      <w:marTop w:val="0"/>
      <w:marBottom w:val="0"/>
      <w:divBdr>
        <w:top w:val="none" w:sz="0" w:space="0" w:color="auto"/>
        <w:left w:val="none" w:sz="0" w:space="0" w:color="auto"/>
        <w:bottom w:val="none" w:sz="0" w:space="0" w:color="auto"/>
        <w:right w:val="none" w:sz="0" w:space="0" w:color="auto"/>
      </w:divBdr>
    </w:div>
    <w:div w:id="645817007">
      <w:bodyDiv w:val="1"/>
      <w:marLeft w:val="0"/>
      <w:marRight w:val="0"/>
      <w:marTop w:val="0"/>
      <w:marBottom w:val="0"/>
      <w:divBdr>
        <w:top w:val="none" w:sz="0" w:space="0" w:color="auto"/>
        <w:left w:val="none" w:sz="0" w:space="0" w:color="auto"/>
        <w:bottom w:val="none" w:sz="0" w:space="0" w:color="auto"/>
        <w:right w:val="none" w:sz="0" w:space="0" w:color="auto"/>
      </w:divBdr>
    </w:div>
    <w:div w:id="751510433">
      <w:bodyDiv w:val="1"/>
      <w:marLeft w:val="0"/>
      <w:marRight w:val="0"/>
      <w:marTop w:val="0"/>
      <w:marBottom w:val="0"/>
      <w:divBdr>
        <w:top w:val="none" w:sz="0" w:space="0" w:color="auto"/>
        <w:left w:val="none" w:sz="0" w:space="0" w:color="auto"/>
        <w:bottom w:val="none" w:sz="0" w:space="0" w:color="auto"/>
        <w:right w:val="none" w:sz="0" w:space="0" w:color="auto"/>
      </w:divBdr>
    </w:div>
    <w:div w:id="953170416">
      <w:bodyDiv w:val="1"/>
      <w:marLeft w:val="0"/>
      <w:marRight w:val="0"/>
      <w:marTop w:val="0"/>
      <w:marBottom w:val="0"/>
      <w:divBdr>
        <w:top w:val="none" w:sz="0" w:space="0" w:color="auto"/>
        <w:left w:val="none" w:sz="0" w:space="0" w:color="auto"/>
        <w:bottom w:val="none" w:sz="0" w:space="0" w:color="auto"/>
        <w:right w:val="none" w:sz="0" w:space="0" w:color="auto"/>
      </w:divBdr>
    </w:div>
    <w:div w:id="953560780">
      <w:bodyDiv w:val="1"/>
      <w:marLeft w:val="0"/>
      <w:marRight w:val="0"/>
      <w:marTop w:val="0"/>
      <w:marBottom w:val="0"/>
      <w:divBdr>
        <w:top w:val="none" w:sz="0" w:space="0" w:color="auto"/>
        <w:left w:val="none" w:sz="0" w:space="0" w:color="auto"/>
        <w:bottom w:val="none" w:sz="0" w:space="0" w:color="auto"/>
        <w:right w:val="none" w:sz="0" w:space="0" w:color="auto"/>
      </w:divBdr>
    </w:div>
    <w:div w:id="15673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sers/ezgisoyak/Desktop/anket%20yeni%20kopyas&#305;/TARIM%20MYO%20O&#776;G&#774;RENCI&#775;%20MEMNUNI&#775;YET%202023%20aral&#305;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Öğrenci Memnuniyet Oranı</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plotArea>
      <c:layout/>
      <c:barChart>
        <c:barDir val="col"/>
        <c:grouping val="clustered"/>
        <c:varyColors val="0"/>
        <c:ser>
          <c:idx val="0"/>
          <c:order val="0"/>
          <c:tx>
            <c:strRef>
              <c:f>Sayfa2!$B$1</c:f>
              <c:strCache>
                <c:ptCount val="1"/>
                <c:pt idx="0">
                  <c:v>Soru Bazlı Memnuniyet Oranı</c:v>
                </c:pt>
              </c:strCache>
            </c:strRef>
          </c:tx>
          <c:spPr>
            <a:solidFill>
              <a:schemeClr val="bg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Sayfa2!$A$2:$A$18</c:f>
              <c:strCache>
                <c:ptCount val="17"/>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pt idx="13">
                  <c:v>Soru 14</c:v>
                </c:pt>
                <c:pt idx="14">
                  <c:v>Soru 15</c:v>
                </c:pt>
                <c:pt idx="15">
                  <c:v>Soru 16</c:v>
                </c:pt>
                <c:pt idx="16">
                  <c:v>Genel</c:v>
                </c:pt>
              </c:strCache>
            </c:strRef>
          </c:cat>
          <c:val>
            <c:numRef>
              <c:f>Sayfa2!$B$2:$B$18</c:f>
              <c:numCache>
                <c:formatCode>0%</c:formatCode>
                <c:ptCount val="17"/>
                <c:pt idx="0">
                  <c:v>0.70681198910081744</c:v>
                </c:pt>
                <c:pt idx="1">
                  <c:v>0.64270270270270269</c:v>
                </c:pt>
                <c:pt idx="2">
                  <c:v>0.73206521739130437</c:v>
                </c:pt>
                <c:pt idx="3">
                  <c:v>0.66413043478260869</c:v>
                </c:pt>
                <c:pt idx="4">
                  <c:v>0.66648648648648645</c:v>
                </c:pt>
                <c:pt idx="5">
                  <c:v>0.6845528455284553</c:v>
                </c:pt>
                <c:pt idx="6">
                  <c:v>0.62989130434782614</c:v>
                </c:pt>
                <c:pt idx="7">
                  <c:v>0.63967391304347831</c:v>
                </c:pt>
                <c:pt idx="8">
                  <c:v>0.64347826086956517</c:v>
                </c:pt>
                <c:pt idx="9">
                  <c:v>0.64699453551912567</c:v>
                </c:pt>
                <c:pt idx="10">
                  <c:v>0.63577235772357721</c:v>
                </c:pt>
                <c:pt idx="11">
                  <c:v>0.62452316076294279</c:v>
                </c:pt>
                <c:pt idx="12">
                  <c:v>0.61246612466124661</c:v>
                </c:pt>
                <c:pt idx="13">
                  <c:v>0.63487738419618533</c:v>
                </c:pt>
                <c:pt idx="14">
                  <c:v>0.62644628099173549</c:v>
                </c:pt>
                <c:pt idx="15">
                  <c:v>0.67016574585635358</c:v>
                </c:pt>
                <c:pt idx="16">
                  <c:v>0.65381492149777565</c:v>
                </c:pt>
              </c:numCache>
            </c:numRef>
          </c:val>
          <c:extLst>
            <c:ext xmlns:c16="http://schemas.microsoft.com/office/drawing/2014/chart" uri="{C3380CC4-5D6E-409C-BE32-E72D297353CC}">
              <c16:uniqueId val="{00000000-EF5F-084C-94C1-ACA4F9F1EC36}"/>
            </c:ext>
          </c:extLst>
        </c:ser>
        <c:dLbls>
          <c:showLegendKey val="0"/>
          <c:showVal val="0"/>
          <c:showCatName val="0"/>
          <c:showSerName val="0"/>
          <c:showPercent val="0"/>
          <c:showBubbleSize val="0"/>
        </c:dLbls>
        <c:gapWidth val="100"/>
        <c:overlap val="-24"/>
        <c:axId val="451710928"/>
        <c:axId val="451712656"/>
      </c:barChart>
      <c:catAx>
        <c:axId val="4517109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451712656"/>
        <c:crosses val="autoZero"/>
        <c:auto val="1"/>
        <c:lblAlgn val="ctr"/>
        <c:lblOffset val="100"/>
        <c:noMultiLvlLbl val="0"/>
      </c:catAx>
      <c:valAx>
        <c:axId val="45171265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45171092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1453-46C4-4AA6-8D2C-2BB49FF8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484</Words>
  <Characters>2761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EZGİ GÜNAY</cp:lastModifiedBy>
  <cp:revision>43</cp:revision>
  <dcterms:created xsi:type="dcterms:W3CDTF">2022-03-31T10:23:00Z</dcterms:created>
  <dcterms:modified xsi:type="dcterms:W3CDTF">2024-01-16T07:32:00Z</dcterms:modified>
</cp:coreProperties>
</file>