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9883"/>
      </w:tblGrid>
      <w:tr w:rsidR="00D4376A" w:rsidRPr="00C23377" w:rsidTr="008A0E67">
        <w:trPr>
          <w:trHeight w:val="843"/>
        </w:trPr>
        <w:tc>
          <w:tcPr>
            <w:tcW w:w="9883" w:type="dxa"/>
            <w:shd w:val="clear" w:color="auto" w:fill="D9D9D9" w:themeFill="background1" w:themeFillShade="D9"/>
            <w:vAlign w:val="center"/>
          </w:tcPr>
          <w:p w:rsidR="00D4376A" w:rsidRPr="00631B08" w:rsidRDefault="006267AB" w:rsidP="00EE6BD0">
            <w:pPr>
              <w:pStyle w:val="Default"/>
              <w:jc w:val="center"/>
              <w:rPr>
                <w:sz w:val="32"/>
                <w:szCs w:val="32"/>
              </w:rPr>
            </w:pPr>
            <w:r w:rsidRPr="008A0E67">
              <w:rPr>
                <w:color w:val="auto"/>
                <w:sz w:val="32"/>
                <w:szCs w:val="32"/>
              </w:rPr>
              <w:t>SAYIM KOMİSYONU</w:t>
            </w:r>
          </w:p>
        </w:tc>
      </w:tr>
      <w:tr w:rsidR="00021CEA" w:rsidRPr="00C23377" w:rsidTr="008A0E67">
        <w:trPr>
          <w:trHeight w:val="1695"/>
        </w:trPr>
        <w:tc>
          <w:tcPr>
            <w:tcW w:w="9883" w:type="dxa"/>
            <w:shd w:val="clear" w:color="auto" w:fill="auto"/>
          </w:tcPr>
          <w:p w:rsidR="000D6871" w:rsidRPr="008A0E67" w:rsidRDefault="000D6871" w:rsidP="000D6871">
            <w:pPr>
              <w:pStyle w:val="Default"/>
              <w:jc w:val="center"/>
              <w:rPr>
                <w:b/>
                <w:i/>
                <w:color w:val="auto"/>
                <w:sz w:val="28"/>
                <w:szCs w:val="28"/>
              </w:rPr>
            </w:pPr>
            <w:r w:rsidRPr="008A0E67">
              <w:rPr>
                <w:b/>
                <w:i/>
                <w:color w:val="auto"/>
                <w:sz w:val="28"/>
                <w:szCs w:val="28"/>
              </w:rPr>
              <w:t xml:space="preserve">KOMİSYON ÜYELERİ </w:t>
            </w:r>
          </w:p>
          <w:p w:rsidR="000D6871" w:rsidRPr="000D6871" w:rsidRDefault="000D6871" w:rsidP="000D6871">
            <w:pPr>
              <w:pStyle w:val="Default"/>
              <w:jc w:val="center"/>
              <w:rPr>
                <w:b/>
                <w:i/>
                <w:color w:val="FF0000"/>
              </w:rPr>
            </w:pPr>
            <w:r w:rsidRPr="000D6871">
              <w:rPr>
                <w:b/>
                <w:i/>
                <w:color w:val="FF0000"/>
              </w:rPr>
              <w:t xml:space="preserve"> </w:t>
            </w:r>
          </w:p>
          <w:p w:rsidR="00841472" w:rsidRPr="00BE1F35" w:rsidRDefault="006267AB" w:rsidP="000D6871">
            <w:pPr>
              <w:pStyle w:val="Default"/>
              <w:jc w:val="center"/>
              <w:rPr>
                <w:i/>
              </w:rPr>
            </w:pPr>
            <w:r w:rsidRPr="006267AB">
              <w:rPr>
                <w:i/>
              </w:rPr>
              <w:t>Harcama Yetkilisince (Dekan) görevlendirilen Dekan Yardımcısının başkanlığında Fakülte Sekreteri ve taşınır kayıt ve kontrol yetkilisinden oluşur.</w:t>
            </w:r>
          </w:p>
        </w:tc>
      </w:tr>
      <w:tr w:rsidR="00BE1F35" w:rsidRPr="004F66A5" w:rsidTr="008A0E67">
        <w:tc>
          <w:tcPr>
            <w:tcW w:w="9883" w:type="dxa"/>
            <w:shd w:val="clear" w:color="auto" w:fill="auto"/>
          </w:tcPr>
          <w:p w:rsidR="00C00C71" w:rsidRDefault="00C00C71" w:rsidP="00C00C71">
            <w:pPr>
              <w:pStyle w:val="ListeParagraf"/>
              <w:ind w:left="360"/>
              <w:rPr>
                <w:rFonts w:ascii="Times New Roman" w:hAnsi="Times New Roman" w:cs="Times New Roman"/>
                <w:i/>
                <w:color w:val="FF0000"/>
                <w:sz w:val="24"/>
                <w:szCs w:val="24"/>
              </w:rPr>
            </w:pPr>
          </w:p>
          <w:p w:rsidR="00C00C71" w:rsidRPr="00C00C71" w:rsidRDefault="006267AB" w:rsidP="00C00C71">
            <w:pPr>
              <w:pStyle w:val="ListeParagraf"/>
              <w:ind w:left="360"/>
              <w:rPr>
                <w:rFonts w:ascii="Times New Roman" w:hAnsi="Times New Roman" w:cs="Times New Roman"/>
                <w:i/>
                <w:sz w:val="24"/>
                <w:szCs w:val="24"/>
              </w:rPr>
            </w:pPr>
            <w:r w:rsidRPr="006267AB">
              <w:rPr>
                <w:rFonts w:ascii="Times New Roman" w:hAnsi="Times New Roman" w:cs="Times New Roman"/>
                <w:i/>
                <w:color w:val="FF0000"/>
                <w:sz w:val="24"/>
                <w:szCs w:val="24"/>
              </w:rPr>
              <w:t xml:space="preserve">Sayım Komisyonu’nun görevi genel olarak; </w:t>
            </w:r>
            <w:r w:rsidRPr="006267AB">
              <w:rPr>
                <w:rFonts w:ascii="Times New Roman" w:hAnsi="Times New Roman" w:cs="Times New Roman"/>
                <w:i/>
                <w:sz w:val="24"/>
                <w:szCs w:val="24"/>
              </w:rPr>
              <w:t>ilgili Mevzuat çerçevesinde, Fakültedeki malzemelerin durumlarını (sayısal, kullanılabilirlik vb. açıdan tespit etmek ve gerekli iş ve işlemleri yürütmektir.</w:t>
            </w:r>
          </w:p>
        </w:tc>
      </w:tr>
      <w:tr w:rsidR="00C00C71" w:rsidRPr="004F66A5" w:rsidTr="008A0E67">
        <w:tc>
          <w:tcPr>
            <w:tcW w:w="9883" w:type="dxa"/>
            <w:shd w:val="clear" w:color="auto" w:fill="auto"/>
          </w:tcPr>
          <w:p w:rsidR="004B3B35" w:rsidRDefault="006267AB" w:rsidP="004B3B35">
            <w:pPr>
              <w:pStyle w:val="ListeParagraf"/>
              <w:numPr>
                <w:ilvl w:val="0"/>
                <w:numId w:val="28"/>
              </w:numPr>
              <w:jc w:val="both"/>
              <w:rPr>
                <w:rFonts w:ascii="Times New Roman" w:hAnsi="Times New Roman" w:cs="Times New Roman"/>
                <w:sz w:val="24"/>
                <w:szCs w:val="24"/>
              </w:rPr>
            </w:pPr>
            <w:r w:rsidRPr="006267AB">
              <w:rPr>
                <w:rFonts w:ascii="Times New Roman" w:hAnsi="Times New Roman" w:cs="Times New Roman"/>
                <w:sz w:val="24"/>
                <w:szCs w:val="24"/>
              </w:rPr>
              <w:t xml:space="preserve">Kamu idarelerine ait taşınırların, taşınır kayıt kontrol yetkililerinin görevlerinden ayrılmalarında, yıl sonlarında ve harcama yetkilisinin gerekli gördüğü durum ve zamanlarda sayım yapmak.  </w:t>
            </w:r>
          </w:p>
          <w:p w:rsidR="004B3B35" w:rsidRDefault="006267AB" w:rsidP="004B3B35">
            <w:pPr>
              <w:pStyle w:val="ListeParagraf"/>
              <w:numPr>
                <w:ilvl w:val="0"/>
                <w:numId w:val="28"/>
              </w:numPr>
              <w:jc w:val="both"/>
              <w:rPr>
                <w:rFonts w:ascii="Times New Roman" w:hAnsi="Times New Roman" w:cs="Times New Roman"/>
                <w:sz w:val="24"/>
                <w:szCs w:val="24"/>
              </w:rPr>
            </w:pPr>
            <w:r w:rsidRPr="006267AB">
              <w:rPr>
                <w:rFonts w:ascii="Times New Roman" w:hAnsi="Times New Roman" w:cs="Times New Roman"/>
                <w:sz w:val="24"/>
                <w:szCs w:val="24"/>
              </w:rPr>
              <w:t xml:space="preserve">Sayım yapılırken gerekli güvenlik önlemlerinin alınmasını sağlamak.  </w:t>
            </w:r>
          </w:p>
          <w:p w:rsidR="004B3B35" w:rsidRDefault="006267AB" w:rsidP="004B3B35">
            <w:pPr>
              <w:pStyle w:val="ListeParagraf"/>
              <w:numPr>
                <w:ilvl w:val="0"/>
                <w:numId w:val="28"/>
              </w:numPr>
              <w:jc w:val="both"/>
              <w:rPr>
                <w:rFonts w:ascii="Times New Roman" w:hAnsi="Times New Roman" w:cs="Times New Roman"/>
                <w:sz w:val="24"/>
                <w:szCs w:val="24"/>
              </w:rPr>
            </w:pPr>
            <w:r w:rsidRPr="006267AB">
              <w:rPr>
                <w:rFonts w:ascii="Times New Roman" w:hAnsi="Times New Roman" w:cs="Times New Roman"/>
                <w:sz w:val="24"/>
                <w:szCs w:val="24"/>
              </w:rPr>
              <w:t xml:space="preserve">Sayım sonucunda taşınırların noksan veya fazla çıkması halinde sayım kurulunun kararına dayanılarak taşınır kayıt kontrol yetkilisince belge düzenlemek ve verilen yetki çerçevesinde üst yönetici veya harcama yetkilisine sunmak. </w:t>
            </w:r>
          </w:p>
          <w:p w:rsidR="004B3B35" w:rsidRDefault="006267AB" w:rsidP="004B3B35">
            <w:pPr>
              <w:pStyle w:val="ListeParagraf"/>
              <w:numPr>
                <w:ilvl w:val="0"/>
                <w:numId w:val="28"/>
              </w:numPr>
              <w:jc w:val="both"/>
              <w:rPr>
                <w:rFonts w:ascii="Times New Roman" w:hAnsi="Times New Roman" w:cs="Times New Roman"/>
                <w:sz w:val="24"/>
                <w:szCs w:val="24"/>
              </w:rPr>
            </w:pPr>
            <w:r w:rsidRPr="006267AB">
              <w:rPr>
                <w:rFonts w:ascii="Times New Roman" w:hAnsi="Times New Roman" w:cs="Times New Roman"/>
                <w:sz w:val="24"/>
                <w:szCs w:val="24"/>
              </w:rPr>
              <w:t xml:space="preserve">Her yılın sonlarında ambarlarda ve kullanımda olan taşınırları saymak ve bulunan miktarları Sayım Tutanağına kaydetmek. İlgili defter kayıtlarında bulunan miktarları tutanağın “kayıtlı miktar” sütununa, sayımda bulunan miktar ile kayıtlı miktar arasındaki farkı ise “fazla” veya “noksan” sütununa kaydetmek. Fire nedeniyle ortaya çıkan noksanlıkları tutanakta ayrıca göstermek. Fazla veya noksan çıkmasının nedenlerini araştırmak.  </w:t>
            </w:r>
          </w:p>
          <w:p w:rsidR="004B3B35" w:rsidRDefault="006267AB" w:rsidP="004B3B35">
            <w:pPr>
              <w:pStyle w:val="ListeParagraf"/>
              <w:numPr>
                <w:ilvl w:val="0"/>
                <w:numId w:val="28"/>
              </w:numPr>
              <w:jc w:val="both"/>
              <w:rPr>
                <w:rFonts w:ascii="Times New Roman" w:hAnsi="Times New Roman" w:cs="Times New Roman"/>
                <w:sz w:val="24"/>
                <w:szCs w:val="24"/>
              </w:rPr>
            </w:pPr>
            <w:r w:rsidRPr="006267AB">
              <w:rPr>
                <w:rFonts w:ascii="Times New Roman" w:hAnsi="Times New Roman" w:cs="Times New Roman"/>
                <w:sz w:val="24"/>
                <w:szCs w:val="24"/>
              </w:rPr>
              <w:t xml:space="preserve">Taşınırların noksan çıkmasında kasıt, kusur, ihmal veya tedbirsizliği olanlar hakkında harcama yetkililerince 5018 sayılı Kanun’un 36 ncı maddesine göre işlem yapılması konusunda bilgi ve belgeleri hazırlamak. </w:t>
            </w:r>
          </w:p>
          <w:p w:rsidR="004B3B35" w:rsidRDefault="006267AB" w:rsidP="004B3B35">
            <w:pPr>
              <w:pStyle w:val="ListeParagraf"/>
              <w:numPr>
                <w:ilvl w:val="0"/>
                <w:numId w:val="28"/>
              </w:numPr>
              <w:jc w:val="both"/>
              <w:rPr>
                <w:rFonts w:ascii="Times New Roman" w:hAnsi="Times New Roman" w:cs="Times New Roman"/>
                <w:sz w:val="24"/>
                <w:szCs w:val="24"/>
              </w:rPr>
            </w:pPr>
            <w:r w:rsidRPr="006267AB">
              <w:rPr>
                <w:rFonts w:ascii="Times New Roman" w:hAnsi="Times New Roman" w:cs="Times New Roman"/>
                <w:sz w:val="24"/>
                <w:szCs w:val="24"/>
              </w:rPr>
              <w:t xml:space="preserve">Sayım işlemleri tamamlandıktan sonra sayım kurulunca ilgisine göre “Kayıttan Düşme Teklif ve Onay Tutanağı” ve “Taşınır İşlem Fişi” düzenlettirilerek, tutanağın “fazla” ve “noksan” sütunlarında gösterilen miktarların giriş ve çıkış kayıtları yaptırılmak suretiyle defter kayıtlarının sayım sonuçlarıyla uygunluğu sağlamak.  </w:t>
            </w:r>
          </w:p>
          <w:p w:rsidR="004B3B35" w:rsidRDefault="006267AB" w:rsidP="004B3B35">
            <w:pPr>
              <w:pStyle w:val="ListeParagraf"/>
              <w:numPr>
                <w:ilvl w:val="0"/>
                <w:numId w:val="28"/>
              </w:numPr>
              <w:jc w:val="both"/>
              <w:rPr>
                <w:rFonts w:ascii="Times New Roman" w:hAnsi="Times New Roman" w:cs="Times New Roman"/>
                <w:sz w:val="24"/>
                <w:szCs w:val="24"/>
              </w:rPr>
            </w:pPr>
            <w:r w:rsidRPr="006267AB">
              <w:rPr>
                <w:rFonts w:ascii="Times New Roman" w:hAnsi="Times New Roman" w:cs="Times New Roman"/>
                <w:sz w:val="24"/>
                <w:szCs w:val="24"/>
              </w:rPr>
              <w:t xml:space="preserve">Kayıtların sayım sonuçlarıyla uygunluğu sağlandıktan sonra, Sayım Komisyonu tarafından “Taşınır I inci Düzey Detay Kodu” itibarıyla Taşınır Sayım ve Döküm Cetvelini düzenlemek. </w:t>
            </w:r>
          </w:p>
          <w:p w:rsidR="004B3B35" w:rsidRDefault="006267AB" w:rsidP="004B3B35">
            <w:pPr>
              <w:pStyle w:val="ListeParagraf"/>
              <w:numPr>
                <w:ilvl w:val="0"/>
                <w:numId w:val="28"/>
              </w:numPr>
              <w:jc w:val="both"/>
              <w:rPr>
                <w:rFonts w:ascii="Times New Roman" w:hAnsi="Times New Roman" w:cs="Times New Roman"/>
                <w:sz w:val="24"/>
                <w:szCs w:val="24"/>
              </w:rPr>
            </w:pPr>
            <w:r w:rsidRPr="006267AB">
              <w:rPr>
                <w:rFonts w:ascii="Times New Roman" w:hAnsi="Times New Roman" w:cs="Times New Roman"/>
                <w:sz w:val="24"/>
                <w:szCs w:val="24"/>
              </w:rPr>
              <w:t xml:space="preserve">Taşınırlar cetvele “Taşınır II nci Düzey Detay Kodu” düzeyinde kaydetmek, Cetveli imzalamak ve yıl sonu hesabını oluşturmak. </w:t>
            </w:r>
          </w:p>
          <w:p w:rsidR="004B3B35" w:rsidRDefault="006267AB" w:rsidP="004B3B35">
            <w:pPr>
              <w:pStyle w:val="ListeParagraf"/>
              <w:numPr>
                <w:ilvl w:val="0"/>
                <w:numId w:val="28"/>
              </w:numPr>
              <w:jc w:val="both"/>
              <w:rPr>
                <w:rFonts w:ascii="Times New Roman" w:hAnsi="Times New Roman" w:cs="Times New Roman"/>
                <w:sz w:val="24"/>
                <w:szCs w:val="24"/>
              </w:rPr>
            </w:pPr>
            <w:r w:rsidRPr="006267AB">
              <w:rPr>
                <w:rFonts w:ascii="Times New Roman" w:hAnsi="Times New Roman" w:cs="Times New Roman"/>
                <w:sz w:val="24"/>
                <w:szCs w:val="24"/>
              </w:rPr>
              <w:t xml:space="preserve">Sayım Komisyonunda alınan kararları Dekanlık Makamına bildirmek. </w:t>
            </w:r>
          </w:p>
          <w:p w:rsidR="00C00C71" w:rsidRPr="00BE1F35" w:rsidRDefault="006267AB" w:rsidP="004B3B35">
            <w:pPr>
              <w:pStyle w:val="ListeParagraf"/>
              <w:numPr>
                <w:ilvl w:val="0"/>
                <w:numId w:val="28"/>
              </w:numPr>
              <w:jc w:val="both"/>
              <w:rPr>
                <w:rFonts w:ascii="Times New Roman" w:hAnsi="Times New Roman" w:cs="Times New Roman"/>
                <w:sz w:val="24"/>
                <w:szCs w:val="24"/>
              </w:rPr>
            </w:pPr>
            <w:r w:rsidRPr="006267AB">
              <w:rPr>
                <w:rFonts w:ascii="Times New Roman" w:hAnsi="Times New Roman" w:cs="Times New Roman"/>
                <w:sz w:val="24"/>
                <w:szCs w:val="24"/>
              </w:rPr>
              <w:t>Sayım Komisyonu Dekana karşı sorumludur.</w:t>
            </w:r>
          </w:p>
        </w:tc>
      </w:tr>
    </w:tbl>
    <w:p w:rsidR="00BE560F" w:rsidRPr="004F66A5" w:rsidRDefault="00BE560F" w:rsidP="004F66A5">
      <w:pPr>
        <w:jc w:val="both"/>
        <w:rPr>
          <w:rFonts w:ascii="Times New Roman" w:hAnsi="Times New Roman" w:cs="Times New Roman"/>
        </w:rPr>
      </w:pPr>
    </w:p>
    <w:sectPr w:rsidR="00BE560F" w:rsidRPr="004F66A5"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E4B" w:rsidRDefault="00B41E4B" w:rsidP="00D4376A">
      <w:pPr>
        <w:spacing w:after="0" w:line="240" w:lineRule="auto"/>
      </w:pPr>
      <w:r>
        <w:separator/>
      </w:r>
    </w:p>
  </w:endnote>
  <w:endnote w:type="continuationSeparator" w:id="0">
    <w:p w:rsidR="00B41E4B" w:rsidRDefault="00B41E4B"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8A" w:rsidRDefault="00540D8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540D8A"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A051BD">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A051BD">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A051BD">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8A" w:rsidRDefault="00540D8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E4B" w:rsidRDefault="00B41E4B" w:rsidP="00D4376A">
      <w:pPr>
        <w:spacing w:after="0" w:line="240" w:lineRule="auto"/>
      </w:pPr>
      <w:r>
        <w:separator/>
      </w:r>
    </w:p>
  </w:footnote>
  <w:footnote w:type="continuationSeparator" w:id="0">
    <w:p w:rsidR="00B41E4B" w:rsidRDefault="00B41E4B"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8A" w:rsidRDefault="00540D8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1"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6"/>
      <w:gridCol w:w="5475"/>
      <w:gridCol w:w="1627"/>
      <w:gridCol w:w="1347"/>
    </w:tblGrid>
    <w:tr w:rsidR="00D4376A" w:rsidTr="008A0E67">
      <w:trPr>
        <w:cantSplit/>
        <w:trHeight w:val="300"/>
      </w:trPr>
      <w:tc>
        <w:tcPr>
          <w:tcW w:w="722" w:type="pct"/>
          <w:vMerge w:val="restart"/>
          <w:vAlign w:val="center"/>
          <w:hideMark/>
        </w:tcPr>
        <w:p w:rsidR="00D4376A" w:rsidRDefault="00A051BD" w:rsidP="00D4376A">
          <w:pPr>
            <w:pStyle w:val="stBilgi"/>
            <w:jc w:val="center"/>
            <w:rPr>
              <w:rFonts w:ascii="Century Gothic" w:hAnsi="Century Gothic"/>
            </w:rPr>
          </w:pPr>
          <w:r>
            <w:rPr>
              <w:noProof/>
              <w:lang w:eastAsia="tr-TR"/>
            </w:rPr>
            <w:drawing>
              <wp:inline distT="0" distB="0" distL="0" distR="0" wp14:anchorId="1BFAFF92" wp14:editId="072B5196">
                <wp:extent cx="748030" cy="731520"/>
                <wp:effectExtent l="0" t="0" r="0" b="0"/>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731520"/>
                        </a:xfrm>
                        <a:prstGeom prst="rect">
                          <a:avLst/>
                        </a:prstGeom>
                        <a:noFill/>
                        <a:ln>
                          <a:noFill/>
                        </a:ln>
                      </pic:spPr>
                    </pic:pic>
                  </a:graphicData>
                </a:graphic>
              </wp:inline>
            </w:drawing>
          </w:r>
        </w:p>
      </w:tc>
      <w:tc>
        <w:tcPr>
          <w:tcW w:w="2772" w:type="pct"/>
          <w:vMerge w:val="restart"/>
          <w:vAlign w:val="center"/>
          <w:hideMark/>
        </w:tcPr>
        <w:p w:rsidR="00D4376A" w:rsidRPr="00021CEA" w:rsidRDefault="00D4376A" w:rsidP="00D4376A">
          <w:pPr>
            <w:pStyle w:val="stBilgi"/>
            <w:jc w:val="center"/>
            <w:rPr>
              <w:rFonts w:ascii="Times New Roman" w:hAnsi="Times New Roman" w:cs="Times New Roman"/>
              <w:b/>
              <w:sz w:val="32"/>
              <w:szCs w:val="32"/>
            </w:rPr>
          </w:pPr>
          <w:r w:rsidRPr="00021CEA">
            <w:rPr>
              <w:rFonts w:ascii="Times New Roman" w:hAnsi="Times New Roman" w:cs="Times New Roman"/>
              <w:b/>
              <w:sz w:val="32"/>
              <w:szCs w:val="32"/>
            </w:rPr>
            <w:t>DİCLE ÜNİVERSİTESİ</w:t>
          </w:r>
        </w:p>
        <w:p w:rsidR="00D4376A" w:rsidRPr="00021CEA" w:rsidRDefault="00A174E0" w:rsidP="00021CEA">
          <w:pPr>
            <w:pStyle w:val="stBilgi"/>
            <w:jc w:val="center"/>
            <w:rPr>
              <w:rFonts w:ascii="Times New Roman" w:hAnsi="Times New Roman" w:cs="Times New Roman"/>
              <w:b/>
              <w:sz w:val="28"/>
              <w:szCs w:val="28"/>
            </w:rPr>
          </w:pPr>
          <w:r>
            <w:rPr>
              <w:rFonts w:ascii="Times New Roman" w:hAnsi="Times New Roman" w:cs="Times New Roman"/>
              <w:b/>
              <w:sz w:val="32"/>
              <w:szCs w:val="32"/>
            </w:rPr>
            <w:t>İLETİŞİM</w:t>
          </w:r>
          <w:r w:rsidR="00377BAA" w:rsidRPr="00021CEA">
            <w:rPr>
              <w:rFonts w:ascii="Times New Roman" w:hAnsi="Times New Roman" w:cs="Times New Roman"/>
              <w:b/>
              <w:sz w:val="32"/>
              <w:szCs w:val="32"/>
            </w:rPr>
            <w:t xml:space="preserve"> FAKÜLTESİ</w:t>
          </w:r>
          <w:r w:rsidR="00377BAA" w:rsidRPr="00A71A06">
            <w:rPr>
              <w:rFonts w:ascii="Times New Roman" w:hAnsi="Times New Roman" w:cs="Times New Roman"/>
              <w:b/>
              <w:sz w:val="28"/>
              <w:szCs w:val="28"/>
            </w:rPr>
            <w:t xml:space="preserve"> </w:t>
          </w: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682" w:type="pct"/>
          <w:vAlign w:val="center"/>
          <w:hideMark/>
        </w:tcPr>
        <w:p w:rsidR="00D4376A" w:rsidRPr="002F2A17" w:rsidRDefault="008A0E67" w:rsidP="00A64ED7">
          <w:pPr>
            <w:pStyle w:val="stBilgi"/>
            <w:rPr>
              <w:rFonts w:ascii="Times New Roman" w:hAnsi="Times New Roman" w:cs="Times New Roman"/>
              <w:b/>
              <w:bCs/>
              <w:sz w:val="18"/>
              <w:szCs w:val="18"/>
            </w:rPr>
          </w:pPr>
          <w:r>
            <w:rPr>
              <w:rFonts w:ascii="Times New Roman" w:hAnsi="Times New Roman" w:cs="Times New Roman"/>
              <w:b/>
              <w:bCs/>
              <w:sz w:val="18"/>
              <w:szCs w:val="18"/>
            </w:rPr>
            <w:t>İLT</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029</w:t>
          </w:r>
        </w:p>
      </w:tc>
    </w:tr>
    <w:tr w:rsidR="00D4376A" w:rsidTr="008A0E67">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682" w:type="pct"/>
          <w:vAlign w:val="center"/>
          <w:hideMark/>
        </w:tcPr>
        <w:p w:rsidR="00D4376A" w:rsidRPr="002F2A17" w:rsidRDefault="008A0E67"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8A0E67">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682" w:type="pct"/>
          <w:vAlign w:val="center"/>
        </w:tcPr>
        <w:p w:rsidR="00D4376A" w:rsidRPr="002F2A17" w:rsidRDefault="00A051BD"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8A0E67">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68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8A0E67">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8A" w:rsidRDefault="00540D8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BC00056"/>
    <w:multiLevelType w:val="hybridMultilevel"/>
    <w:tmpl w:val="1D58212C"/>
    <w:lvl w:ilvl="0" w:tplc="1A0696EA">
      <w:numFmt w:val="bullet"/>
      <w:lvlText w:val=""/>
      <w:lvlJc w:val="left"/>
      <w:pPr>
        <w:ind w:left="1287" w:hanging="360"/>
      </w:pPr>
      <w:rPr>
        <w:rFonts w:ascii="Times New Roman" w:eastAsiaTheme="minorHAnsi" w:hAnsi="Times New Roman" w:cs="Times New Roman"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A554B4"/>
    <w:multiLevelType w:val="hybridMultilevel"/>
    <w:tmpl w:val="A2924A0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97968FA"/>
    <w:multiLevelType w:val="hybridMultilevel"/>
    <w:tmpl w:val="F7FE68F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7" w15:restartNumberingAfterBreak="0">
    <w:nsid w:val="1A2B2451"/>
    <w:multiLevelType w:val="hybridMultilevel"/>
    <w:tmpl w:val="F5CAEFBE"/>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8" w15:restartNumberingAfterBreak="0">
    <w:nsid w:val="1D306DC0"/>
    <w:multiLevelType w:val="hybridMultilevel"/>
    <w:tmpl w:val="684218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46B5AA6"/>
    <w:multiLevelType w:val="hybridMultilevel"/>
    <w:tmpl w:val="BD96B55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2A220AC8"/>
    <w:multiLevelType w:val="hybridMultilevel"/>
    <w:tmpl w:val="6A2213C8"/>
    <w:lvl w:ilvl="0" w:tplc="7A325050">
      <w:numFmt w:val="bullet"/>
      <w:lvlText w:val=""/>
      <w:lvlJc w:val="left"/>
      <w:pPr>
        <w:ind w:left="1145" w:hanging="360"/>
      </w:pPr>
      <w:rPr>
        <w:rFonts w:ascii="Times New Roman" w:eastAsiaTheme="minorHAnsi" w:hAnsi="Times New Roman" w:cs="Times New Roman"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12"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D32221B"/>
    <w:multiLevelType w:val="hybridMultilevel"/>
    <w:tmpl w:val="7DEAF2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7E2167C"/>
    <w:multiLevelType w:val="hybridMultilevel"/>
    <w:tmpl w:val="1986777E"/>
    <w:lvl w:ilvl="0" w:tplc="D1DC77BE">
      <w:numFmt w:val="bullet"/>
      <w:lvlText w:val=""/>
      <w:lvlJc w:val="left"/>
      <w:pPr>
        <w:ind w:left="1145" w:hanging="360"/>
      </w:pPr>
      <w:rPr>
        <w:rFonts w:ascii="Times New Roman" w:eastAsiaTheme="minorHAnsi" w:hAnsi="Times New Roman" w:cs="Times New Roman"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16"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BFD2980"/>
    <w:multiLevelType w:val="hybridMultilevel"/>
    <w:tmpl w:val="5B36C422"/>
    <w:lvl w:ilvl="0" w:tplc="DF70902C">
      <w:numFmt w:val="bullet"/>
      <w:lvlText w:val=""/>
      <w:lvlJc w:val="left"/>
      <w:pPr>
        <w:ind w:left="1145" w:hanging="360"/>
      </w:pPr>
      <w:rPr>
        <w:rFonts w:ascii="Times New Roman" w:eastAsiaTheme="minorHAnsi" w:hAnsi="Times New Roman" w:cs="Times New Roman"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19" w15:restartNumberingAfterBreak="0">
    <w:nsid w:val="47CE7FD8"/>
    <w:multiLevelType w:val="hybridMultilevel"/>
    <w:tmpl w:val="C25E2BFE"/>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20"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BE35C69"/>
    <w:multiLevelType w:val="hybridMultilevel"/>
    <w:tmpl w:val="C01A2602"/>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4"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06B35D5"/>
    <w:multiLevelType w:val="hybridMultilevel"/>
    <w:tmpl w:val="C3F64A72"/>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6"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6A02B86"/>
    <w:multiLevelType w:val="hybridMultilevel"/>
    <w:tmpl w:val="4D02D4FA"/>
    <w:lvl w:ilvl="0" w:tplc="BB3436A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24"/>
  </w:num>
  <w:num w:numId="3">
    <w:abstractNumId w:val="20"/>
  </w:num>
  <w:num w:numId="4">
    <w:abstractNumId w:val="26"/>
  </w:num>
  <w:num w:numId="5">
    <w:abstractNumId w:val="5"/>
  </w:num>
  <w:num w:numId="6">
    <w:abstractNumId w:val="21"/>
  </w:num>
  <w:num w:numId="7">
    <w:abstractNumId w:val="9"/>
  </w:num>
  <w:num w:numId="8">
    <w:abstractNumId w:val="0"/>
  </w:num>
  <w:num w:numId="9">
    <w:abstractNumId w:val="17"/>
  </w:num>
  <w:num w:numId="10">
    <w:abstractNumId w:val="14"/>
  </w:num>
  <w:num w:numId="11">
    <w:abstractNumId w:val="28"/>
  </w:num>
  <w:num w:numId="12">
    <w:abstractNumId w:val="12"/>
  </w:num>
  <w:num w:numId="13">
    <w:abstractNumId w:val="3"/>
  </w:num>
  <w:num w:numId="14">
    <w:abstractNumId w:val="2"/>
  </w:num>
  <w:num w:numId="15">
    <w:abstractNumId w:val="22"/>
  </w:num>
  <w:num w:numId="16">
    <w:abstractNumId w:val="13"/>
  </w:num>
  <w:num w:numId="17">
    <w:abstractNumId w:val="4"/>
  </w:num>
  <w:num w:numId="18">
    <w:abstractNumId w:val="10"/>
  </w:num>
  <w:num w:numId="19">
    <w:abstractNumId w:val="8"/>
  </w:num>
  <w:num w:numId="20">
    <w:abstractNumId w:val="7"/>
  </w:num>
  <w:num w:numId="21">
    <w:abstractNumId w:val="27"/>
  </w:num>
  <w:num w:numId="22">
    <w:abstractNumId w:val="25"/>
  </w:num>
  <w:num w:numId="23">
    <w:abstractNumId w:val="15"/>
  </w:num>
  <w:num w:numId="24">
    <w:abstractNumId w:val="6"/>
  </w:num>
  <w:num w:numId="25">
    <w:abstractNumId w:val="11"/>
  </w:num>
  <w:num w:numId="26">
    <w:abstractNumId w:val="23"/>
  </w:num>
  <w:num w:numId="27">
    <w:abstractNumId w:val="18"/>
  </w:num>
  <w:num w:numId="28">
    <w:abstractNumId w:val="19"/>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6A"/>
    <w:rsid w:val="00017C48"/>
    <w:rsid w:val="00021CEA"/>
    <w:rsid w:val="000251AF"/>
    <w:rsid w:val="00054B87"/>
    <w:rsid w:val="00061F18"/>
    <w:rsid w:val="000628D2"/>
    <w:rsid w:val="000C30AB"/>
    <w:rsid w:val="000D6871"/>
    <w:rsid w:val="000E58F2"/>
    <w:rsid w:val="000F0C4A"/>
    <w:rsid w:val="00130C88"/>
    <w:rsid w:val="0013368E"/>
    <w:rsid w:val="001808C6"/>
    <w:rsid w:val="00183383"/>
    <w:rsid w:val="00187A69"/>
    <w:rsid w:val="001E74F5"/>
    <w:rsid w:val="002305DB"/>
    <w:rsid w:val="002F01DE"/>
    <w:rsid w:val="002F2A17"/>
    <w:rsid w:val="00333CA3"/>
    <w:rsid w:val="00366BB5"/>
    <w:rsid w:val="00377BAA"/>
    <w:rsid w:val="004423D5"/>
    <w:rsid w:val="00455A8D"/>
    <w:rsid w:val="00457795"/>
    <w:rsid w:val="00460787"/>
    <w:rsid w:val="00474DFB"/>
    <w:rsid w:val="00475E07"/>
    <w:rsid w:val="004B3B35"/>
    <w:rsid w:val="004B5AE8"/>
    <w:rsid w:val="004C48B7"/>
    <w:rsid w:val="004C5513"/>
    <w:rsid w:val="004F66A5"/>
    <w:rsid w:val="00526A0F"/>
    <w:rsid w:val="00540D8A"/>
    <w:rsid w:val="00556536"/>
    <w:rsid w:val="005F644E"/>
    <w:rsid w:val="006267AB"/>
    <w:rsid w:val="00631B08"/>
    <w:rsid w:val="00674B81"/>
    <w:rsid w:val="00686C05"/>
    <w:rsid w:val="00762837"/>
    <w:rsid w:val="00834D02"/>
    <w:rsid w:val="00841472"/>
    <w:rsid w:val="008A0E67"/>
    <w:rsid w:val="008A54F3"/>
    <w:rsid w:val="008C449B"/>
    <w:rsid w:val="00927A3A"/>
    <w:rsid w:val="00953311"/>
    <w:rsid w:val="0098243B"/>
    <w:rsid w:val="00A0008C"/>
    <w:rsid w:val="00A051BD"/>
    <w:rsid w:val="00A174E0"/>
    <w:rsid w:val="00A64ED7"/>
    <w:rsid w:val="00A71A06"/>
    <w:rsid w:val="00B02924"/>
    <w:rsid w:val="00B07C9F"/>
    <w:rsid w:val="00B40514"/>
    <w:rsid w:val="00B41E4B"/>
    <w:rsid w:val="00BD14C0"/>
    <w:rsid w:val="00BD5281"/>
    <w:rsid w:val="00BE1F35"/>
    <w:rsid w:val="00BE357B"/>
    <w:rsid w:val="00BE560F"/>
    <w:rsid w:val="00C00C71"/>
    <w:rsid w:val="00C23377"/>
    <w:rsid w:val="00C5279D"/>
    <w:rsid w:val="00CA7397"/>
    <w:rsid w:val="00D04C9B"/>
    <w:rsid w:val="00D11501"/>
    <w:rsid w:val="00D4376A"/>
    <w:rsid w:val="00E67A00"/>
    <w:rsid w:val="00EE6BD0"/>
    <w:rsid w:val="00EE6CF6"/>
    <w:rsid w:val="00EF1B90"/>
    <w:rsid w:val="00F14E56"/>
    <w:rsid w:val="00F245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A70025"/>
  <w15:docId w15:val="{64D6A200-51CE-484F-A8C9-54CE84A8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A174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74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6</cp:revision>
  <dcterms:created xsi:type="dcterms:W3CDTF">2018-10-31T10:28:00Z</dcterms:created>
  <dcterms:modified xsi:type="dcterms:W3CDTF">2022-04-04T10:44:00Z</dcterms:modified>
</cp:coreProperties>
</file>