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AF0BD8" w:rsidP="00AF0BD8">
            <w:pPr>
              <w:rPr>
                <w:rFonts w:ascii="Times New Roman" w:hAnsi="Times New Roman" w:cs="Times New Roman"/>
              </w:rPr>
            </w:pPr>
            <w:r>
              <w:rPr>
                <w:rFonts w:ascii="Times New Roman" w:hAnsi="Times New Roman" w:cs="Times New Roman"/>
              </w:rPr>
              <w:t xml:space="preserve">İletişim </w:t>
            </w:r>
            <w:r w:rsidR="00403ADD" w:rsidRPr="00403ADD">
              <w:rPr>
                <w:rFonts w:ascii="Times New Roman" w:hAnsi="Times New Roman" w:cs="Times New Roman"/>
              </w:rPr>
              <w:t>Fakültesi Dekanlığı/Dekan Yardımcılığı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Pr</w:t>
            </w:r>
            <w:r w:rsidR="002927C3">
              <w:rPr>
                <w:rFonts w:ascii="Times New Roman" w:hAnsi="Times New Roman" w:cs="Times New Roman"/>
              </w:rPr>
              <w:t xml:space="preserve">of. Dr., Doç.Dr. veya </w:t>
            </w:r>
            <w:r w:rsidRPr="00403ADD">
              <w:rPr>
                <w:rFonts w:ascii="Times New Roman" w:hAnsi="Times New Roman" w:cs="Times New Roman"/>
              </w:rPr>
              <w:t>Dr.</w:t>
            </w:r>
            <w:r w:rsidR="002927C3">
              <w:rPr>
                <w:rFonts w:ascii="Times New Roman" w:hAnsi="Times New Roman" w:cs="Times New Roman"/>
              </w:rPr>
              <w:t xml:space="preserve">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Dekan Yardımcısı (Eğitim-Öğretim İşleri)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AF0BD8">
            <w:pPr>
              <w:rPr>
                <w:rFonts w:ascii="Times New Roman" w:hAnsi="Times New Roman" w:cs="Times New Roman"/>
              </w:rPr>
            </w:pPr>
            <w:r>
              <w:rPr>
                <w:rFonts w:ascii="Times New Roman" w:hAnsi="Times New Roman" w:cs="Times New Roman"/>
              </w:rPr>
              <w:t xml:space="preserve">İletişim </w:t>
            </w:r>
            <w:r w:rsidR="00403ADD" w:rsidRPr="00403ADD">
              <w:rPr>
                <w:rFonts w:ascii="Times New Roman" w:hAnsi="Times New Roman" w:cs="Times New Roman"/>
              </w:rPr>
              <w:t>Fakültesi 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403ADD" w:rsidP="001560FC">
            <w:pPr>
              <w:pStyle w:val="ListeParagraf"/>
              <w:jc w:val="both"/>
              <w:rPr>
                <w:rFonts w:ascii="Times New Roman" w:hAnsi="Times New Roman" w:cs="Times New Roman"/>
              </w:rPr>
            </w:pPr>
            <w:r w:rsidRPr="00403ADD">
              <w:rPr>
                <w:rFonts w:ascii="Times New Roman" w:hAnsi="Times New Roman" w:cs="Times New Roman"/>
              </w:rPr>
              <w:t>İlgili Mevzuat çerçevesinde, Fakültenin vizyonu ve misyonu doğrultusunda eğitim-öğretim ve bilimsel araştırma faaliyetlerinin etkinlik, verimlilik ve etik ilkelerine göre planlanması, örgütlenmesi, yönlendirilmesi, koordine edilmesi, kararlar alınması ve denetlenmesi için Dekana yardımcı olunması, Dekan görev başında olmadığı zamanlarda Dekana vekalet edilmesi ve Dekan adına işler yürütülmesi.</w:t>
            </w:r>
          </w:p>
        </w:tc>
      </w:tr>
      <w:tr w:rsidR="00D4376A" w:rsidRPr="00C23377" w:rsidTr="004C48B7">
        <w:tc>
          <w:tcPr>
            <w:tcW w:w="9883" w:type="dxa"/>
            <w:gridSpan w:val="3"/>
          </w:tcPr>
          <w:p w:rsidR="00D4376A" w:rsidRPr="00C23377" w:rsidRDefault="00D4376A" w:rsidP="0044224A">
            <w:pPr>
              <w:jc w:val="both"/>
              <w:rPr>
                <w:rFonts w:ascii="Times New Roman" w:hAnsi="Times New Roman" w:cs="Times New Roman"/>
                <w:b/>
              </w:rPr>
            </w:pPr>
          </w:p>
          <w:p w:rsidR="00D4376A" w:rsidRPr="00C23377" w:rsidRDefault="00D4376A" w:rsidP="0044224A">
            <w:pPr>
              <w:ind w:left="313"/>
              <w:jc w:val="both"/>
              <w:rPr>
                <w:rFonts w:ascii="Times New Roman" w:hAnsi="Times New Roman" w:cs="Times New Roman"/>
                <w:b/>
              </w:rPr>
            </w:pPr>
            <w:r w:rsidRPr="00C23377">
              <w:rPr>
                <w:rFonts w:ascii="Times New Roman" w:hAnsi="Times New Roman" w:cs="Times New Roman"/>
                <w:b/>
              </w:rPr>
              <w:t xml:space="preserve"> 2) </w:t>
            </w:r>
            <w:r w:rsidR="001560FC">
              <w:rPr>
                <w:rFonts w:ascii="Times New Roman" w:hAnsi="Times New Roman" w:cs="Times New Roman"/>
                <w:b/>
              </w:rPr>
              <w:t xml:space="preserve">  </w:t>
            </w:r>
            <w:r w:rsidRPr="00C23377">
              <w:rPr>
                <w:rFonts w:ascii="Times New Roman" w:hAnsi="Times New Roman" w:cs="Times New Roman"/>
                <w:b/>
              </w:rPr>
              <w:t>GÖREV/İŞ YETKİ VE SORUMLULUKLAR</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2547 sayılı Yükseköğretim Kanunu ve 657 Sayılı Devlet Memurları Kanunu çerçevesinde verilen görevleri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Birimin tüm sevk ve idaresinde Dekana birinci derecede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görevi başında bulunmadığı zamanlarda Fakülteyi üst düzeyde ve Üniversite Senatosu ile Üniversite Yönetim Kurulunda temsil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görevi başında bulunmadığı zamanlarda Fakülte Kurullarına ve Fakülte Yönetim Kurullarına başkanlık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katılamadığı durumlarda dış paydaşlarla ilgili toplantılarda Fakülteyi temsil etmek ve ikili ilişkileri yürütmek.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Fakültede eğitim-öğretimin düzenli bir şekilde sürdürülmesini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Fakültedeki eğitim-öğretim faaliyetlerini ilgilendiren mevzuatı sürekli takip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 faaliyetlerine ilişkin, eğer gerekiyorsa, yönetmelik ve yönergeler hazırlama hususunda Dekana yardımcı olmak.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Fakültenin eğitim-öğretim sistemiyle ilgili sorunları tespit edilmesinde, çözüme kavuşturulmasında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Eğitim-öğretime ilişkin dünyadaki ve Türkiye’deki son gelişmeleri takip etmek ve Fakültede uygulanması hususunda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Eğitim-öğretim ve araştırmalarla ilgili politikalar ve stratejiler geliştirilmesinde Dekana görüş bildirmek.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Fakültedeki bölümlerin akredite edilmesi için gerekli çalışmaların yapılmasında Dekana yardımcı olmak.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Fakültedeki bölümlerin akredite edilmesi için gelen Akreditasyon ziyaret ekibinin programını hazırlamak ve yürütmek.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Öğretim elemanlarına Öğretim Süreci Değerlendirme Anketlerinin uygulanmasını sağlamak.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Fakülte bilgi sisteminin (fakülte sayıları, akademik performans, danışmanlık ve anket yazılımları) oluşturulmasında, aktif olarak çalıştırılmasında ve güncel tutulmasında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Ders planları, dersliklerin dağılımı, sınav programları ile ilgili çalışmaları planlamak.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Sınav tarih, saat ve yerlerini belirlenmesini, gözetmenlerin tayin edilmesini ve sınavların düzenli olarak</w:t>
            </w:r>
            <w:r>
              <w:rPr>
                <w:rFonts w:ascii="Times New Roman" w:hAnsi="Times New Roman" w:cs="Times New Roman"/>
              </w:rPr>
              <w:t xml:space="preserve"> </w:t>
            </w:r>
            <w:r w:rsidRPr="00403ADD">
              <w:rPr>
                <w:rFonts w:ascii="Times New Roman" w:hAnsi="Times New Roman" w:cs="Times New Roman"/>
              </w:rPr>
              <w:t>yapılmasını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 adına öğretim elemanlarının dersleri düzenli olarak yürütmelerini sağlamak, kontrol etmek.</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lastRenderedPageBreak/>
              <w:t xml:space="preserve">Fakültede Erasmus, Mevlana, Farabi, ikili anlaşma vb. programların Dekanlık bünyesinde etkin yürütülmesini sağlamak.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Fakülte dergisinin düzenli olarak yayınlanmasını ve gerekli görevlendirmelerin yapılması hususunda Dekana yardımcı olmak.</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Fakülte internet sayfasının düzenlenmesini, güncellenmesini ve sürekli takibinin yapılması konusunda Dekana yardımcı olmak.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Fakültenin uluslararası ilişkilerinin artırılması ve yürütülmesinde Dekana yardımcı olmak.</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Yeni gelen öğrencilere, bölümler tarafından oryantasyon programı uygulanması ve oryantasyon el kitapçığının hazırlatılması konusunda Dekana yardımcı olmak.</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Öğrencilere yönelik sosyal hizmetlerin belirlenmesi çalışmalarını yapmak.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Fakültede öğrenci katılımlı bilimsel faaliyetler ve öğrenci proje yarışmaları yapılması hususunda Dekana yardımcı olmak.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Öğrencilerin araştırma faaliyetlerinde aktif görev almaları hususunda Dekana yardımcı olmak.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Her türlü burs işlemi ile ilgilenmek.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Mazeret sınav isteklerinin değerlendirilmesini ve sonuçlandırılmasını sağlamak.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Öğrenci disiplin olayları ile ilgili işlemlerin yönetmenliklere uygun olarak yapılmasını sağlamak.</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Öğrencilerin sportif ve kültürel etkinlikler kapsamındaki izinlerini değerlendirmek ve ilgili birimler tarafından gerekli işlemlerin yapılmasını sağlamak.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Öğrenciler tarafından sınav sonuçlarına yapılan itirazların değerlendirilmesi ve sonuçlandırılmasını sağlamak.</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Fakülte bünyesinde bölüm/anabilim dalı bazında ders dağılımlarının dengeli ve makul bir şekilde yapılmasını sağlamak.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Yatay/dikey geçiş, çift ana dal/yan dal, yabancı uyruklu öğrenci kabulü ile ilgili her türlü çalışmaları ve takibini yapmak, programların düzenlenmesini sağlamak.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Öğrenci kulüplerinin ve öğrencilerin düzenleyeceği her türlü etkinliğin kontrolünü ve denetimini yapmak.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Bölüm Başkanlıkları tarafından çözüme kavuşturulamayan öğrenci sorunlarını Dekan adına dinlemek ve çözüme kavuşturmak.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Fakülte tarafından öğrenciye yönelik düzenlenecek konferans, panel, toplantı, sempozyum, seminer, yemek, gezi, teknik gezi gibi etkinlikleri organize etmek.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Bölüm temsilcileri ve fakülte temsilcisi seçimlerini düzenlemek, bu temsilcilerle yapılacak toplantılara başkanlık etmek.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Bölümler tarafından yapılan ders görevlendirmelerinin denetimini yapmak.</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Fakültede mezun takip sistemi oluşturulması ve mezunlarla sıkı bir işbirliği içinde olunmasının sağlanmasında Dekana yardımcı olmak. </w:t>
            </w:r>
          </w:p>
          <w:p w:rsidR="00403ADD" w:rsidRPr="0005586A"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Her eğitim-öğretim yılı sonunda ve istendiğinde Fakültenin eğitim-öğretim durumuna ilişkin Dekana rapor vermek.  </w:t>
            </w:r>
          </w:p>
          <w:p w:rsidR="00403ADD" w:rsidRDefault="00403ADD" w:rsidP="0044224A">
            <w:pPr>
              <w:pStyle w:val="ListeParagraf"/>
              <w:numPr>
                <w:ilvl w:val="0"/>
                <w:numId w:val="13"/>
              </w:numPr>
              <w:jc w:val="both"/>
              <w:rPr>
                <w:rFonts w:ascii="Times New Roman" w:hAnsi="Times New Roman" w:cs="Times New Roman"/>
              </w:rPr>
            </w:pPr>
            <w:r w:rsidRPr="0005586A">
              <w:rPr>
                <w:rFonts w:ascii="Times New Roman" w:hAnsi="Times New Roman" w:cs="Times New Roman"/>
              </w:rPr>
              <w:t xml:space="preserve">Kendi sorumluluğunda olan bütün büro makineleri ve demirbaşların her türlü </w:t>
            </w:r>
            <w:r w:rsidRPr="00403ADD">
              <w:rPr>
                <w:rFonts w:ascii="Times New Roman" w:hAnsi="Times New Roman" w:cs="Times New Roman"/>
              </w:rPr>
              <w:t xml:space="preserve">hasara karşı korunması için gerekli tedbirleri almak.  Sorumluluğundaki mevcut araç, gereç ve her türlü malzemenin yerinde ve ekonomik kullanılmasını sağlamak.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Diğer Dekan yardımcısının (İdari-Mali İşler) görevi başında bulunmadığı zamanlarda onun görevlerini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Dekanın görev alanı ile ilgili vereceği diğer görevleri yapmak.</w:t>
            </w:r>
          </w:p>
          <w:p w:rsidR="00D4376A" w:rsidRP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 Yardımcısı, görevleri ve yaptığı tüm iş/işlemlerden dolayı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704517">
              <w:rPr>
                <w:rFonts w:ascii="Times New Roman" w:hAnsi="Times New Roman" w:cs="Times New Roman"/>
              </w:rPr>
              <w:t>l</w:t>
            </w:r>
            <w:r w:rsidR="0044224A">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997D05" w:rsidRDefault="00017C48" w:rsidP="00997D05">
            <w:pPr>
              <w:ind w:left="720"/>
              <w:rPr>
                <w:rFonts w:ascii="Times New Roman" w:hAnsi="Times New Roman" w:cs="Times New Roman"/>
              </w:rPr>
            </w:pPr>
            <w:r w:rsidRPr="00997D05">
              <w:rPr>
                <w:rFonts w:ascii="Times New Roman" w:hAnsi="Times New Roman" w:cs="Times New Roman"/>
              </w:rPr>
              <w:t xml:space="preserve">[  ] Fiziksel Çaba                   [  ] Zihinsel Çaba                [ </w:t>
            </w:r>
            <w:r w:rsidR="0044224A" w:rsidRPr="00997D05">
              <w:rPr>
                <w:rFonts w:ascii="Times New Roman" w:hAnsi="Times New Roman" w:cs="Times New Roman"/>
              </w:rPr>
              <w:t>X</w:t>
            </w:r>
            <w:r w:rsidRPr="00997D05">
              <w:rPr>
                <w:rFonts w:ascii="Times New Roman" w:hAnsi="Times New Roman" w:cs="Times New Roman"/>
              </w:rPr>
              <w:t xml:space="preserve"> ] Her İkisi</w:t>
            </w:r>
            <w:r w:rsidR="00997D05">
              <w:rPr>
                <w:rFonts w:ascii="Times New Roman" w:hAnsi="Times New Roman" w:cs="Times New Roman"/>
              </w:rPr>
              <w:t xml:space="preserve"> </w:t>
            </w:r>
            <w:r w:rsidRPr="00997D05">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997D05">
            <w:pPr>
              <w:ind w:left="720"/>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lastRenderedPageBreak/>
              <w:t>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5B4393">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Pr="0044224A"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tc>
      </w:tr>
      <w:tr w:rsidR="00017C48" w:rsidRPr="00C23377" w:rsidTr="004C48B7">
        <w:tc>
          <w:tcPr>
            <w:tcW w:w="9883" w:type="dxa"/>
            <w:gridSpan w:val="3"/>
          </w:tcPr>
          <w:p w:rsidR="00017C48" w:rsidRPr="00C23377" w:rsidRDefault="005B439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335971" w:rsidRPr="00CB1F3A" w:rsidRDefault="00335971" w:rsidP="00335971">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335971" w:rsidRPr="00CB1F3A" w:rsidRDefault="00335971" w:rsidP="00335971">
            <w:pPr>
              <w:pStyle w:val="ListeParagraf"/>
              <w:rPr>
                <w:rFonts w:ascii="Times New Roman" w:hAnsi="Times New Roman" w:cs="Times New Roman"/>
              </w:rPr>
            </w:pPr>
          </w:p>
          <w:p w:rsidR="00335971" w:rsidRPr="00CB1F3A" w:rsidRDefault="00335971" w:rsidP="00335971">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335971" w:rsidRPr="00CB1F3A" w:rsidRDefault="00335971" w:rsidP="00335971">
            <w:pPr>
              <w:pStyle w:val="ListeParagraf"/>
              <w:rPr>
                <w:rFonts w:ascii="Times New Roman" w:hAnsi="Times New Roman" w:cs="Times New Roman"/>
              </w:rPr>
            </w:pPr>
          </w:p>
          <w:p w:rsidR="00017C48" w:rsidRDefault="00335971" w:rsidP="00335971">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997D05" w:rsidRPr="00C23377" w:rsidRDefault="00997D05" w:rsidP="00335971">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997D05" w:rsidRPr="00997D05" w:rsidRDefault="00997D05" w:rsidP="00997D05">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997D05">
              <w:rPr>
                <w:rFonts w:ascii="Times New Roman" w:hAnsi="Times New Roman" w:cs="Times New Roman"/>
              </w:rPr>
              <w:t xml:space="preserve"> :</w:t>
            </w:r>
          </w:p>
          <w:p w:rsidR="00997D05" w:rsidRPr="00CB1F3A" w:rsidRDefault="00997D05" w:rsidP="00997D05">
            <w:pPr>
              <w:pStyle w:val="ListeParagraf"/>
              <w:rPr>
                <w:rFonts w:ascii="Times New Roman" w:hAnsi="Times New Roman" w:cs="Times New Roman"/>
              </w:rPr>
            </w:pPr>
          </w:p>
          <w:p w:rsidR="00997D05" w:rsidRPr="00CB1F3A" w:rsidRDefault="00997D05" w:rsidP="00997D05">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997D05" w:rsidRPr="00CB1F3A" w:rsidRDefault="00997D05" w:rsidP="00997D05">
            <w:pPr>
              <w:pStyle w:val="ListeParagraf"/>
              <w:rPr>
                <w:rFonts w:ascii="Times New Roman" w:hAnsi="Times New Roman" w:cs="Times New Roman"/>
              </w:rPr>
            </w:pPr>
          </w:p>
          <w:p w:rsidR="00E67A00" w:rsidRDefault="00997D05" w:rsidP="00997D05">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997D05" w:rsidRPr="00335971" w:rsidRDefault="00997D05" w:rsidP="00997D05">
            <w:pPr>
              <w:pStyle w:val="ListeParagraf"/>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85" w:rsidRDefault="00BC3485" w:rsidP="00D4376A">
      <w:pPr>
        <w:spacing w:after="0" w:line="240" w:lineRule="auto"/>
      </w:pPr>
      <w:r>
        <w:separator/>
      </w:r>
    </w:p>
  </w:endnote>
  <w:endnote w:type="continuationSeparator" w:id="0">
    <w:p w:rsidR="00BC3485" w:rsidRDefault="00BC3485"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38" w:rsidRDefault="00385E3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385E38"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313527">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313527">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313527">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38" w:rsidRDefault="00385E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85" w:rsidRDefault="00BC3485" w:rsidP="00D4376A">
      <w:pPr>
        <w:spacing w:after="0" w:line="240" w:lineRule="auto"/>
      </w:pPr>
      <w:r>
        <w:separator/>
      </w:r>
    </w:p>
  </w:footnote>
  <w:footnote w:type="continuationSeparator" w:id="0">
    <w:p w:rsidR="00BC3485" w:rsidRDefault="00BC3485"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38" w:rsidRDefault="00385E3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8"/>
      <w:gridCol w:w="5297"/>
      <w:gridCol w:w="1702"/>
      <w:gridCol w:w="1558"/>
    </w:tblGrid>
    <w:tr w:rsidR="00D4376A" w:rsidTr="001560FC">
      <w:trPr>
        <w:cantSplit/>
        <w:trHeight w:val="300"/>
      </w:trPr>
      <w:tc>
        <w:tcPr>
          <w:tcW w:w="667" w:type="pct"/>
          <w:vMerge w:val="restart"/>
          <w:vAlign w:val="center"/>
          <w:hideMark/>
        </w:tcPr>
        <w:p w:rsidR="00D4376A" w:rsidRDefault="00313527" w:rsidP="00D4376A">
          <w:pPr>
            <w:pStyle w:val="stBilgi"/>
            <w:jc w:val="center"/>
            <w:rPr>
              <w:rFonts w:ascii="Century Gothic" w:hAnsi="Century Gothic"/>
            </w:rPr>
          </w:pPr>
          <w:r>
            <w:rPr>
              <w:noProof/>
              <w:lang w:eastAsia="tr-TR"/>
            </w:rPr>
            <w:drawing>
              <wp:inline distT="0" distB="0" distL="0" distR="0" wp14:anchorId="1864E2F9" wp14:editId="7164195C">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682" w:type="pct"/>
          <w:vMerge w:val="restart"/>
          <w:vAlign w:val="center"/>
          <w:hideMark/>
        </w:tcPr>
        <w:p w:rsidR="00D4376A" w:rsidRPr="001560FC" w:rsidRDefault="00D4376A" w:rsidP="00D4376A">
          <w:pPr>
            <w:pStyle w:val="stBilgi"/>
            <w:jc w:val="center"/>
            <w:rPr>
              <w:rFonts w:ascii="Times New Roman" w:hAnsi="Times New Roman" w:cs="Times New Roman"/>
              <w:b/>
              <w:sz w:val="30"/>
              <w:szCs w:val="30"/>
            </w:rPr>
          </w:pPr>
          <w:r w:rsidRPr="001560FC">
            <w:rPr>
              <w:rFonts w:ascii="Times New Roman" w:hAnsi="Times New Roman" w:cs="Times New Roman"/>
              <w:b/>
              <w:sz w:val="30"/>
              <w:szCs w:val="30"/>
            </w:rPr>
            <w:t>DİCLE ÜNİVERSİTESİ</w:t>
          </w:r>
        </w:p>
        <w:p w:rsidR="002F2A17" w:rsidRPr="001560FC" w:rsidRDefault="00AF0BD8" w:rsidP="00D4376A">
          <w:pPr>
            <w:pStyle w:val="stBilgi"/>
            <w:jc w:val="center"/>
            <w:rPr>
              <w:rFonts w:ascii="Times New Roman" w:hAnsi="Times New Roman" w:cs="Times New Roman"/>
              <w:b/>
              <w:sz w:val="30"/>
              <w:szCs w:val="30"/>
            </w:rPr>
          </w:pPr>
          <w:r w:rsidRPr="001560FC">
            <w:rPr>
              <w:rFonts w:ascii="Times New Roman" w:hAnsi="Times New Roman" w:cs="Times New Roman"/>
              <w:b/>
              <w:sz w:val="30"/>
              <w:szCs w:val="30"/>
            </w:rPr>
            <w:t xml:space="preserve">İLETİŞİM </w:t>
          </w:r>
          <w:r w:rsidR="005E6790" w:rsidRPr="001560FC">
            <w:rPr>
              <w:rFonts w:ascii="Times New Roman" w:hAnsi="Times New Roman" w:cs="Times New Roman"/>
              <w:b/>
              <w:sz w:val="30"/>
              <w:szCs w:val="30"/>
            </w:rPr>
            <w:t xml:space="preserve">FAKÜLTESİ </w:t>
          </w:r>
        </w:p>
        <w:p w:rsidR="001560FC" w:rsidRDefault="00D4376A" w:rsidP="00D4376A">
          <w:pPr>
            <w:pStyle w:val="stBilgi"/>
            <w:jc w:val="center"/>
            <w:rPr>
              <w:rFonts w:ascii="Times New Roman" w:hAnsi="Times New Roman" w:cs="Times New Roman"/>
              <w:b/>
              <w:sz w:val="30"/>
              <w:szCs w:val="30"/>
            </w:rPr>
          </w:pPr>
          <w:r w:rsidRPr="001560FC">
            <w:rPr>
              <w:rFonts w:ascii="Times New Roman" w:hAnsi="Times New Roman" w:cs="Times New Roman"/>
              <w:b/>
              <w:sz w:val="30"/>
              <w:szCs w:val="30"/>
            </w:rPr>
            <w:t xml:space="preserve"> </w:t>
          </w:r>
          <w:r w:rsidR="005E6790" w:rsidRPr="001560FC">
            <w:rPr>
              <w:rFonts w:ascii="Times New Roman" w:hAnsi="Times New Roman" w:cs="Times New Roman"/>
              <w:b/>
              <w:sz w:val="30"/>
              <w:szCs w:val="30"/>
            </w:rPr>
            <w:t xml:space="preserve">DEKAN YARDIMCISI </w:t>
          </w:r>
        </w:p>
        <w:p w:rsidR="00D4376A" w:rsidRDefault="00D4376A" w:rsidP="00D4376A">
          <w:pPr>
            <w:pStyle w:val="stBilgi"/>
            <w:jc w:val="center"/>
            <w:rPr>
              <w:rFonts w:ascii="Tahoma" w:hAnsi="Tahoma" w:cs="Tahoma"/>
              <w:b/>
              <w:bCs/>
              <w:sz w:val="40"/>
              <w:szCs w:val="40"/>
            </w:rPr>
          </w:pPr>
          <w:r w:rsidRPr="001560FC">
            <w:rPr>
              <w:rFonts w:ascii="Times New Roman" w:hAnsi="Times New Roman" w:cs="Times New Roman"/>
              <w:b/>
              <w:sz w:val="30"/>
              <w:szCs w:val="30"/>
            </w:rPr>
            <w:t>GÖREV TANIMI</w:t>
          </w:r>
          <w:r>
            <w:rPr>
              <w:rFonts w:ascii="Tahoma" w:hAnsi="Tahoma" w:cs="Tahoma"/>
              <w:b/>
              <w:bCs/>
              <w:sz w:val="40"/>
              <w:szCs w:val="40"/>
            </w:rPr>
            <w:t xml:space="preserve"> </w:t>
          </w: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89" w:type="pct"/>
          <w:vAlign w:val="center"/>
          <w:hideMark/>
        </w:tcPr>
        <w:p w:rsidR="00D4376A" w:rsidRPr="002F2A17" w:rsidRDefault="00E24B94"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sidR="00997D05">
            <w:rPr>
              <w:rFonts w:ascii="Times New Roman" w:hAnsi="Times New Roman" w:cs="Times New Roman"/>
              <w:b/>
              <w:bCs/>
              <w:sz w:val="18"/>
              <w:szCs w:val="18"/>
            </w:rPr>
            <w:t>002</w:t>
          </w:r>
        </w:p>
      </w:tc>
    </w:tr>
    <w:tr w:rsidR="00D4376A" w:rsidTr="001560FC">
      <w:trPr>
        <w:cantSplit/>
        <w:trHeight w:val="300"/>
      </w:trPr>
      <w:tc>
        <w:tcPr>
          <w:tcW w:w="667" w:type="pct"/>
          <w:vMerge/>
          <w:vAlign w:val="center"/>
          <w:hideMark/>
        </w:tcPr>
        <w:p w:rsidR="00D4376A" w:rsidRDefault="00D4376A" w:rsidP="00D4376A">
          <w:pPr>
            <w:rPr>
              <w:rFonts w:ascii="Century Gothic" w:hAnsi="Century Gothic"/>
            </w:rPr>
          </w:pPr>
        </w:p>
      </w:tc>
      <w:tc>
        <w:tcPr>
          <w:tcW w:w="2682" w:type="pct"/>
          <w:vMerge/>
          <w:vAlign w:val="center"/>
          <w:hideMark/>
        </w:tcPr>
        <w:p w:rsidR="00D4376A" w:rsidRDefault="00D4376A" w:rsidP="00D4376A">
          <w:pPr>
            <w:rPr>
              <w:rFonts w:ascii="Tahoma" w:hAnsi="Tahoma" w:cs="Tahoma"/>
              <w:b/>
              <w:bCs/>
              <w:sz w:val="40"/>
              <w:szCs w:val="40"/>
            </w:rPr>
          </w:pP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89" w:type="pct"/>
          <w:vAlign w:val="center"/>
          <w:hideMark/>
        </w:tcPr>
        <w:p w:rsidR="00D4376A" w:rsidRPr="002F2A17" w:rsidRDefault="001560FC"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1560FC">
      <w:trPr>
        <w:cantSplit/>
        <w:trHeight w:val="300"/>
      </w:trPr>
      <w:tc>
        <w:tcPr>
          <w:tcW w:w="667" w:type="pct"/>
          <w:vMerge/>
          <w:vAlign w:val="center"/>
          <w:hideMark/>
        </w:tcPr>
        <w:p w:rsidR="00D4376A" w:rsidRDefault="00D4376A" w:rsidP="00D4376A">
          <w:pPr>
            <w:rPr>
              <w:rFonts w:ascii="Century Gothic" w:hAnsi="Century Gothic"/>
            </w:rPr>
          </w:pPr>
        </w:p>
      </w:tc>
      <w:tc>
        <w:tcPr>
          <w:tcW w:w="2682" w:type="pct"/>
          <w:vMerge/>
          <w:vAlign w:val="center"/>
          <w:hideMark/>
        </w:tcPr>
        <w:p w:rsidR="00D4376A" w:rsidRDefault="00D4376A" w:rsidP="00D4376A">
          <w:pPr>
            <w:rPr>
              <w:rFonts w:ascii="Tahoma" w:hAnsi="Tahoma" w:cs="Tahoma"/>
              <w:b/>
              <w:bCs/>
              <w:sz w:val="40"/>
              <w:szCs w:val="40"/>
            </w:rPr>
          </w:pP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89" w:type="pct"/>
          <w:vAlign w:val="center"/>
        </w:tcPr>
        <w:p w:rsidR="00D4376A" w:rsidRPr="002F2A17" w:rsidRDefault="00313527"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1560FC">
      <w:trPr>
        <w:cantSplit/>
        <w:trHeight w:val="300"/>
      </w:trPr>
      <w:tc>
        <w:tcPr>
          <w:tcW w:w="667" w:type="pct"/>
          <w:vMerge/>
          <w:vAlign w:val="center"/>
          <w:hideMark/>
        </w:tcPr>
        <w:p w:rsidR="00D4376A" w:rsidRDefault="00D4376A" w:rsidP="00D4376A">
          <w:pPr>
            <w:rPr>
              <w:rFonts w:ascii="Century Gothic" w:hAnsi="Century Gothic"/>
            </w:rPr>
          </w:pPr>
        </w:p>
      </w:tc>
      <w:tc>
        <w:tcPr>
          <w:tcW w:w="2682" w:type="pct"/>
          <w:vMerge/>
          <w:vAlign w:val="center"/>
          <w:hideMark/>
        </w:tcPr>
        <w:p w:rsidR="00D4376A" w:rsidRDefault="00D4376A" w:rsidP="00D4376A">
          <w:pPr>
            <w:rPr>
              <w:rFonts w:ascii="Tahoma" w:hAnsi="Tahoma" w:cs="Tahoma"/>
              <w:b/>
              <w:bCs/>
              <w:sz w:val="40"/>
              <w:szCs w:val="40"/>
            </w:rPr>
          </w:pPr>
        </w:p>
      </w:tc>
      <w:tc>
        <w:tcPr>
          <w:tcW w:w="86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8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1560FC">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38" w:rsidRDefault="00385E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51AF"/>
    <w:rsid w:val="00054B87"/>
    <w:rsid w:val="0005586A"/>
    <w:rsid w:val="00061F18"/>
    <w:rsid w:val="000628D2"/>
    <w:rsid w:val="000C30AB"/>
    <w:rsid w:val="000E58F2"/>
    <w:rsid w:val="000F0C4A"/>
    <w:rsid w:val="001560FC"/>
    <w:rsid w:val="001808C6"/>
    <w:rsid w:val="0018603F"/>
    <w:rsid w:val="00187A69"/>
    <w:rsid w:val="001E74F5"/>
    <w:rsid w:val="002305DB"/>
    <w:rsid w:val="002927C3"/>
    <w:rsid w:val="002F01DE"/>
    <w:rsid w:val="002F2A17"/>
    <w:rsid w:val="00313527"/>
    <w:rsid w:val="00333CA3"/>
    <w:rsid w:val="00335971"/>
    <w:rsid w:val="00366BB5"/>
    <w:rsid w:val="00385E38"/>
    <w:rsid w:val="00403ADD"/>
    <w:rsid w:val="0044224A"/>
    <w:rsid w:val="004423D5"/>
    <w:rsid w:val="00443239"/>
    <w:rsid w:val="00455A8D"/>
    <w:rsid w:val="00474DFB"/>
    <w:rsid w:val="00475E07"/>
    <w:rsid w:val="004B5AE8"/>
    <w:rsid w:val="004C48B7"/>
    <w:rsid w:val="004C5513"/>
    <w:rsid w:val="00526A0F"/>
    <w:rsid w:val="00536FB7"/>
    <w:rsid w:val="00556536"/>
    <w:rsid w:val="005B4393"/>
    <w:rsid w:val="005E6790"/>
    <w:rsid w:val="005F644E"/>
    <w:rsid w:val="00674B81"/>
    <w:rsid w:val="00686C05"/>
    <w:rsid w:val="00704517"/>
    <w:rsid w:val="00762837"/>
    <w:rsid w:val="00834D02"/>
    <w:rsid w:val="00852DFE"/>
    <w:rsid w:val="008A54F3"/>
    <w:rsid w:val="008C449B"/>
    <w:rsid w:val="00927A3A"/>
    <w:rsid w:val="00953311"/>
    <w:rsid w:val="00997D05"/>
    <w:rsid w:val="00A0008C"/>
    <w:rsid w:val="00A64ED7"/>
    <w:rsid w:val="00AE5A9F"/>
    <w:rsid w:val="00AF0BD8"/>
    <w:rsid w:val="00B02924"/>
    <w:rsid w:val="00B07C9F"/>
    <w:rsid w:val="00B40514"/>
    <w:rsid w:val="00BC3485"/>
    <w:rsid w:val="00BD5281"/>
    <w:rsid w:val="00BE560F"/>
    <w:rsid w:val="00C23377"/>
    <w:rsid w:val="00D04C9B"/>
    <w:rsid w:val="00D11501"/>
    <w:rsid w:val="00D4376A"/>
    <w:rsid w:val="00E24B94"/>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799A4"/>
  <w15:docId w15:val="{10910787-2794-4C23-B9F8-08B9359E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F0B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0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1098</Words>
  <Characters>6264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13</cp:revision>
  <dcterms:created xsi:type="dcterms:W3CDTF">2018-10-26T12:32:00Z</dcterms:created>
  <dcterms:modified xsi:type="dcterms:W3CDTF">2022-04-04T08:37:00Z</dcterms:modified>
</cp:coreProperties>
</file>