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D4376A" w:rsidRPr="006C4B71" w:rsidRDefault="006267AB" w:rsidP="00EE6BD0">
            <w:pPr>
              <w:pStyle w:val="Default"/>
              <w:jc w:val="center"/>
              <w:rPr>
                <w:b/>
                <w:sz w:val="30"/>
                <w:szCs w:val="30"/>
              </w:rPr>
            </w:pPr>
            <w:r w:rsidRPr="006C4B71">
              <w:rPr>
                <w:b/>
                <w:color w:val="auto"/>
                <w:sz w:val="30"/>
                <w:szCs w:val="30"/>
              </w:rPr>
              <w:t>SAYIM KOMİSYONU</w:t>
            </w:r>
          </w:p>
        </w:tc>
      </w:tr>
      <w:tr w:rsidR="00BE1F35" w:rsidRPr="004F66A5" w:rsidTr="006C4B71">
        <w:tc>
          <w:tcPr>
            <w:tcW w:w="9883" w:type="dxa"/>
            <w:shd w:val="clear" w:color="auto" w:fill="FFFFFF" w:themeFill="background1"/>
          </w:tcPr>
          <w:p w:rsidR="00C00C71" w:rsidRPr="006C4B71" w:rsidRDefault="00C00C71" w:rsidP="00C00C71">
            <w:pPr>
              <w:pStyle w:val="ListeParagraf"/>
              <w:ind w:left="360"/>
              <w:rPr>
                <w:rFonts w:ascii="Times New Roman" w:hAnsi="Times New Roman" w:cs="Times New Roman"/>
                <w:i/>
                <w:color w:val="FF0000"/>
                <w:sz w:val="28"/>
                <w:szCs w:val="28"/>
              </w:rPr>
            </w:pPr>
          </w:p>
          <w:p w:rsidR="00C00C71" w:rsidRDefault="006267AB" w:rsidP="00C00C71">
            <w:pPr>
              <w:pStyle w:val="ListeParagraf"/>
              <w:ind w:left="360"/>
              <w:rPr>
                <w:rFonts w:ascii="Times New Roman" w:hAnsi="Times New Roman" w:cs="Times New Roman"/>
                <w:i/>
                <w:sz w:val="28"/>
                <w:szCs w:val="28"/>
              </w:rPr>
            </w:pPr>
            <w:r w:rsidRPr="006C4B71">
              <w:rPr>
                <w:rFonts w:ascii="Times New Roman" w:hAnsi="Times New Roman" w:cs="Times New Roman"/>
                <w:i/>
                <w:color w:val="FF0000"/>
                <w:sz w:val="28"/>
                <w:szCs w:val="28"/>
              </w:rPr>
              <w:t xml:space="preserve">Sayım Komisyonu’nun görevi genel olarak; </w:t>
            </w:r>
            <w:r w:rsidRPr="006C4B71">
              <w:rPr>
                <w:rFonts w:ascii="Times New Roman" w:hAnsi="Times New Roman" w:cs="Times New Roman"/>
                <w:i/>
                <w:sz w:val="28"/>
                <w:szCs w:val="28"/>
              </w:rPr>
              <w:t>ilgili Mevzuat çerçevesinde, Fakültedeki malzemelerin durumlarını (sayısal, kullanılabilirlik vb. açıdan tespit etmek ve gerekli iş ve işlemleri yürütmektir.</w:t>
            </w:r>
          </w:p>
          <w:p w:rsidR="006C4B71" w:rsidRPr="006C4B71" w:rsidRDefault="006C4B71" w:rsidP="00C00C71">
            <w:pPr>
              <w:pStyle w:val="ListeParagraf"/>
              <w:ind w:left="360"/>
              <w:rPr>
                <w:rFonts w:ascii="Times New Roman" w:hAnsi="Times New Roman" w:cs="Times New Roman"/>
                <w:i/>
                <w:sz w:val="28"/>
                <w:szCs w:val="28"/>
              </w:rPr>
            </w:pPr>
          </w:p>
        </w:tc>
      </w:tr>
      <w:tr w:rsidR="00C00C71" w:rsidRPr="004F66A5" w:rsidTr="006C4B71">
        <w:tc>
          <w:tcPr>
            <w:tcW w:w="9883" w:type="dxa"/>
            <w:shd w:val="clear" w:color="auto" w:fill="FFFFFF" w:themeFill="background1"/>
          </w:tcPr>
          <w:p w:rsidR="006C4B71" w:rsidRDefault="006C4B71" w:rsidP="006C4B71">
            <w:pPr>
              <w:pStyle w:val="ListeParagraf"/>
              <w:ind w:left="927"/>
              <w:jc w:val="both"/>
              <w:rPr>
                <w:rFonts w:ascii="Times New Roman" w:hAnsi="Times New Roman" w:cs="Times New Roman"/>
                <w:sz w:val="28"/>
                <w:szCs w:val="28"/>
              </w:rPr>
            </w:pP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Kamu idarelerine ait taşınırların, taşınır kayıt kontrol yetkililerinin görevlerinden ayrılmalarında, </w:t>
            </w:r>
            <w:proofErr w:type="gramStart"/>
            <w:r w:rsidRPr="006C4B71">
              <w:rPr>
                <w:rFonts w:ascii="Times New Roman" w:hAnsi="Times New Roman" w:cs="Times New Roman"/>
                <w:sz w:val="28"/>
                <w:szCs w:val="28"/>
              </w:rPr>
              <w:t>yıl sonlarında</w:t>
            </w:r>
            <w:proofErr w:type="gramEnd"/>
            <w:r w:rsidRPr="006C4B71">
              <w:rPr>
                <w:rFonts w:ascii="Times New Roman" w:hAnsi="Times New Roman" w:cs="Times New Roman"/>
                <w:sz w:val="28"/>
                <w:szCs w:val="28"/>
              </w:rPr>
              <w:t xml:space="preserve"> ve harcama yetkilisinin gerekli gördüğü durum ve zamanlarda sayım yapmak.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Sayım yapılırken gerekli güvenlik önlemlerinin alınmasını sağlamak.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Sayım sonucunda taşınırların noksan veya fazla çıkması halinde sayım kurulunun kararına dayanılarak taşınır kayıt kontrol yetkilisince belge düzenlemek ve verilen yetki çerçevesinde üst yönetici veya harcama yetkilisine sunmak.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Her yılın sonlarında ambarlarda ve kullanımda olan taşınırları saymak ve bulunan miktarları Sayım Tutanağına kaydetmek. İlgili defter kayıtlarında bulunan miktarları tutanağın “kayıtlı miktar” sütununa, sayımda bulunan miktar ile kayıtlı miktar arasındaki farkı ise “fazla” veya “noksan” sütununa kaydetmek. Fire nedeniyle ortaya çıkan noksanlıkları tutanakta ayrıca göstermek. Fazla veya noksan çıkmasının nedenlerini araştırmak.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Taşınırların noksan çıkmasında kasıt, kusur, ihmal veya tedbirsizliği olanlar hakkında harcama yetkililerince 5018 sayılı Kanun’un 36 </w:t>
            </w:r>
            <w:proofErr w:type="spellStart"/>
            <w:r w:rsidRPr="006C4B71">
              <w:rPr>
                <w:rFonts w:ascii="Times New Roman" w:hAnsi="Times New Roman" w:cs="Times New Roman"/>
                <w:sz w:val="28"/>
                <w:szCs w:val="28"/>
              </w:rPr>
              <w:t>ncı</w:t>
            </w:r>
            <w:proofErr w:type="spellEnd"/>
            <w:r w:rsidRPr="006C4B71">
              <w:rPr>
                <w:rFonts w:ascii="Times New Roman" w:hAnsi="Times New Roman" w:cs="Times New Roman"/>
                <w:sz w:val="28"/>
                <w:szCs w:val="28"/>
              </w:rPr>
              <w:t xml:space="preserve"> maddesine göre işlem yapılması konusunda bilgi ve belgeleri hazırlamak.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Sayım işlemleri tamamlandıktan sonra sayım kurulunca ilgisine göre “Kayıttan Düşme Teklif ve Onay Tutanağı” ve “Taşınır İşlem Fişi” düzenlettirilerek, tutanağın “fazla” ve “noksan” sütunlarında gösterilen miktarların giriş ve çıkış kayıtları yaptırılmak suretiyle defter kayıtlarının sayım sonuçlarıyla uygunluğu sağlamak.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Kayıtların sayım sonuçlarıyla uygunluğu sağlandıktan sonra, Sayım Komisyonu tarafından “Taşınır I inci Düzey Detay Kodu” itibarıyla Taşınır Sayım ve Döküm Cetvelini düzenlemek.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Taşınırlar cetvele “Taşınır II </w:t>
            </w:r>
            <w:proofErr w:type="spellStart"/>
            <w:r w:rsidRPr="006C4B71">
              <w:rPr>
                <w:rFonts w:ascii="Times New Roman" w:hAnsi="Times New Roman" w:cs="Times New Roman"/>
                <w:sz w:val="28"/>
                <w:szCs w:val="28"/>
              </w:rPr>
              <w:t>nci</w:t>
            </w:r>
            <w:proofErr w:type="spellEnd"/>
            <w:r w:rsidRPr="006C4B71">
              <w:rPr>
                <w:rFonts w:ascii="Times New Roman" w:hAnsi="Times New Roman" w:cs="Times New Roman"/>
                <w:sz w:val="28"/>
                <w:szCs w:val="28"/>
              </w:rPr>
              <w:t xml:space="preserve"> Düzey Detay Kodu” düzeyinde kaydetmek, Cetveli imzalamak ve </w:t>
            </w:r>
            <w:proofErr w:type="gramStart"/>
            <w:r w:rsidRPr="006C4B71">
              <w:rPr>
                <w:rFonts w:ascii="Times New Roman" w:hAnsi="Times New Roman" w:cs="Times New Roman"/>
                <w:sz w:val="28"/>
                <w:szCs w:val="28"/>
              </w:rPr>
              <w:t>yıl sonu</w:t>
            </w:r>
            <w:proofErr w:type="gramEnd"/>
            <w:r w:rsidRPr="006C4B71">
              <w:rPr>
                <w:rFonts w:ascii="Times New Roman" w:hAnsi="Times New Roman" w:cs="Times New Roman"/>
                <w:sz w:val="28"/>
                <w:szCs w:val="28"/>
              </w:rPr>
              <w:t xml:space="preserve"> hesabını oluşturmak. </w:t>
            </w:r>
          </w:p>
          <w:p w:rsidR="004B3B35" w:rsidRPr="006C4B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 xml:space="preserve">Sayım Komisyonunda alınan kararları Dekanlık Makamına bildirmek. </w:t>
            </w:r>
          </w:p>
          <w:p w:rsidR="00C00C71" w:rsidRDefault="006267AB" w:rsidP="004B3B35">
            <w:pPr>
              <w:pStyle w:val="ListeParagraf"/>
              <w:numPr>
                <w:ilvl w:val="0"/>
                <w:numId w:val="28"/>
              </w:numPr>
              <w:jc w:val="both"/>
              <w:rPr>
                <w:rFonts w:ascii="Times New Roman" w:hAnsi="Times New Roman" w:cs="Times New Roman"/>
                <w:sz w:val="28"/>
                <w:szCs w:val="28"/>
              </w:rPr>
            </w:pPr>
            <w:r w:rsidRPr="006C4B71">
              <w:rPr>
                <w:rFonts w:ascii="Times New Roman" w:hAnsi="Times New Roman" w:cs="Times New Roman"/>
                <w:sz w:val="28"/>
                <w:szCs w:val="28"/>
              </w:rPr>
              <w:t>Sayım Komisyonu Dekana karşı sorumludur.</w:t>
            </w:r>
          </w:p>
          <w:p w:rsidR="006C4B71" w:rsidRPr="006C4B71" w:rsidRDefault="006C4B71" w:rsidP="006C4B71">
            <w:pPr>
              <w:pStyle w:val="ListeParagraf"/>
              <w:ind w:left="927"/>
              <w:jc w:val="both"/>
              <w:rPr>
                <w:rFonts w:ascii="Times New Roman" w:hAnsi="Times New Roman" w:cs="Times New Roman"/>
                <w:sz w:val="28"/>
                <w:szCs w:val="28"/>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61" w:rsidRDefault="00EF6161" w:rsidP="00D4376A">
      <w:pPr>
        <w:spacing w:after="0" w:line="240" w:lineRule="auto"/>
      </w:pPr>
      <w:r>
        <w:separator/>
      </w:r>
    </w:p>
  </w:endnote>
  <w:endnote w:type="continuationSeparator" w:id="0">
    <w:p w:rsidR="00EF6161" w:rsidRDefault="00EF6161"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D6" w:rsidRDefault="006D1ED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6D1ED6"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8767C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8767C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8767C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D6" w:rsidRDefault="006D1E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61" w:rsidRDefault="00EF6161" w:rsidP="00D4376A">
      <w:pPr>
        <w:spacing w:after="0" w:line="240" w:lineRule="auto"/>
      </w:pPr>
      <w:r>
        <w:separator/>
      </w:r>
    </w:p>
  </w:footnote>
  <w:footnote w:type="continuationSeparator" w:id="0">
    <w:p w:rsidR="00EF6161" w:rsidRDefault="00EF6161"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D6" w:rsidRDefault="006D1ED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8767CA" w:rsidP="00D4376A">
          <w:pPr>
            <w:pStyle w:val="stBilgi"/>
            <w:jc w:val="center"/>
            <w:rPr>
              <w:rFonts w:ascii="Century Gothic" w:hAnsi="Century Gothic"/>
            </w:rPr>
          </w:pPr>
          <w:r>
            <w:rPr>
              <w:noProof/>
              <w:lang w:eastAsia="tr-TR"/>
            </w:rPr>
            <w:drawing>
              <wp:inline distT="0" distB="0" distL="0" distR="0" wp14:anchorId="387A4159" wp14:editId="4529D5DD">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6C4B71"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033</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6C4B71"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8767CA"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6C4B71">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D6" w:rsidRDefault="006D1ED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BC00056"/>
    <w:multiLevelType w:val="hybridMultilevel"/>
    <w:tmpl w:val="1D58212C"/>
    <w:lvl w:ilvl="0" w:tplc="1A0696E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97968FA"/>
    <w:multiLevelType w:val="hybridMultilevel"/>
    <w:tmpl w:val="F7FE68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A220AC8"/>
    <w:multiLevelType w:val="hybridMultilevel"/>
    <w:tmpl w:val="6A2213C8"/>
    <w:lvl w:ilvl="0" w:tplc="7A325050">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2"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E2167C"/>
    <w:multiLevelType w:val="hybridMultilevel"/>
    <w:tmpl w:val="1986777E"/>
    <w:lvl w:ilvl="0" w:tplc="D1DC7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FD2980"/>
    <w:multiLevelType w:val="hybridMultilevel"/>
    <w:tmpl w:val="5B36C422"/>
    <w:lvl w:ilvl="0" w:tplc="DF70902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9" w15:restartNumberingAfterBreak="0">
    <w:nsid w:val="47CE7FD8"/>
    <w:multiLevelType w:val="hybridMultilevel"/>
    <w:tmpl w:val="C25E2BF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E35C69"/>
    <w:multiLevelType w:val="hybridMultilevel"/>
    <w:tmpl w:val="C01A26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6B35D5"/>
    <w:multiLevelType w:val="hybridMultilevel"/>
    <w:tmpl w:val="C3F64A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4"/>
  </w:num>
  <w:num w:numId="3">
    <w:abstractNumId w:val="20"/>
  </w:num>
  <w:num w:numId="4">
    <w:abstractNumId w:val="26"/>
  </w:num>
  <w:num w:numId="5">
    <w:abstractNumId w:val="5"/>
  </w:num>
  <w:num w:numId="6">
    <w:abstractNumId w:val="21"/>
  </w:num>
  <w:num w:numId="7">
    <w:abstractNumId w:val="9"/>
  </w:num>
  <w:num w:numId="8">
    <w:abstractNumId w:val="0"/>
  </w:num>
  <w:num w:numId="9">
    <w:abstractNumId w:val="17"/>
  </w:num>
  <w:num w:numId="10">
    <w:abstractNumId w:val="14"/>
  </w:num>
  <w:num w:numId="11">
    <w:abstractNumId w:val="28"/>
  </w:num>
  <w:num w:numId="12">
    <w:abstractNumId w:val="12"/>
  </w:num>
  <w:num w:numId="13">
    <w:abstractNumId w:val="3"/>
  </w:num>
  <w:num w:numId="14">
    <w:abstractNumId w:val="2"/>
  </w:num>
  <w:num w:numId="15">
    <w:abstractNumId w:val="22"/>
  </w:num>
  <w:num w:numId="16">
    <w:abstractNumId w:val="13"/>
  </w:num>
  <w:num w:numId="17">
    <w:abstractNumId w:val="4"/>
  </w:num>
  <w:num w:numId="18">
    <w:abstractNumId w:val="10"/>
  </w:num>
  <w:num w:numId="19">
    <w:abstractNumId w:val="8"/>
  </w:num>
  <w:num w:numId="20">
    <w:abstractNumId w:val="7"/>
  </w:num>
  <w:num w:numId="21">
    <w:abstractNumId w:val="27"/>
  </w:num>
  <w:num w:numId="22">
    <w:abstractNumId w:val="25"/>
  </w:num>
  <w:num w:numId="23">
    <w:abstractNumId w:val="15"/>
  </w:num>
  <w:num w:numId="24">
    <w:abstractNumId w:val="6"/>
  </w:num>
  <w:num w:numId="25">
    <w:abstractNumId w:val="11"/>
  </w:num>
  <w:num w:numId="26">
    <w:abstractNumId w:val="23"/>
  </w:num>
  <w:num w:numId="27">
    <w:abstractNumId w:val="18"/>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D6871"/>
    <w:rsid w:val="000E58F2"/>
    <w:rsid w:val="000F0C4A"/>
    <w:rsid w:val="00130C88"/>
    <w:rsid w:val="001808C6"/>
    <w:rsid w:val="00183383"/>
    <w:rsid w:val="00187A69"/>
    <w:rsid w:val="001E74F5"/>
    <w:rsid w:val="002305DB"/>
    <w:rsid w:val="00263650"/>
    <w:rsid w:val="002F01DE"/>
    <w:rsid w:val="002F2A17"/>
    <w:rsid w:val="00333CA3"/>
    <w:rsid w:val="00366BB5"/>
    <w:rsid w:val="00377BAA"/>
    <w:rsid w:val="004423D5"/>
    <w:rsid w:val="00455A8D"/>
    <w:rsid w:val="00457795"/>
    <w:rsid w:val="00460787"/>
    <w:rsid w:val="00474DFB"/>
    <w:rsid w:val="00475E07"/>
    <w:rsid w:val="004B3B35"/>
    <w:rsid w:val="004B5AE8"/>
    <w:rsid w:val="004C48B7"/>
    <w:rsid w:val="004C5513"/>
    <w:rsid w:val="004F66A5"/>
    <w:rsid w:val="00526A0F"/>
    <w:rsid w:val="00556536"/>
    <w:rsid w:val="005F644E"/>
    <w:rsid w:val="006267AB"/>
    <w:rsid w:val="00631B08"/>
    <w:rsid w:val="00674B81"/>
    <w:rsid w:val="00686C05"/>
    <w:rsid w:val="006C4B71"/>
    <w:rsid w:val="006D1ED6"/>
    <w:rsid w:val="00762837"/>
    <w:rsid w:val="00834D02"/>
    <w:rsid w:val="00841472"/>
    <w:rsid w:val="008767CA"/>
    <w:rsid w:val="008A54F3"/>
    <w:rsid w:val="008C449B"/>
    <w:rsid w:val="00927A3A"/>
    <w:rsid w:val="00953311"/>
    <w:rsid w:val="0098243B"/>
    <w:rsid w:val="00A0008C"/>
    <w:rsid w:val="00A64ED7"/>
    <w:rsid w:val="00A71A06"/>
    <w:rsid w:val="00B02924"/>
    <w:rsid w:val="00B07C9F"/>
    <w:rsid w:val="00B40514"/>
    <w:rsid w:val="00B83613"/>
    <w:rsid w:val="00BD14C0"/>
    <w:rsid w:val="00BD5281"/>
    <w:rsid w:val="00BE1F35"/>
    <w:rsid w:val="00BE357B"/>
    <w:rsid w:val="00BE560F"/>
    <w:rsid w:val="00C00C71"/>
    <w:rsid w:val="00C23377"/>
    <w:rsid w:val="00C5279D"/>
    <w:rsid w:val="00CA7397"/>
    <w:rsid w:val="00D04C9B"/>
    <w:rsid w:val="00D11501"/>
    <w:rsid w:val="00D4376A"/>
    <w:rsid w:val="00E67A00"/>
    <w:rsid w:val="00EE6BD0"/>
    <w:rsid w:val="00EE6CF6"/>
    <w:rsid w:val="00EF1B90"/>
    <w:rsid w:val="00EF6161"/>
    <w:rsid w:val="00F14E56"/>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FF1C7"/>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2018-10-31T10:28:00Z</dcterms:created>
  <dcterms:modified xsi:type="dcterms:W3CDTF">2022-04-04T08:17:00Z</dcterms:modified>
</cp:coreProperties>
</file>