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BB1567" w:rsidP="00CA67CF">
            <w:pPr>
              <w:pStyle w:val="Default"/>
            </w:pPr>
            <w:r w:rsidRPr="00D262B9">
              <w:rPr>
                <w:sz w:val="22"/>
                <w:szCs w:val="22"/>
              </w:rPr>
              <w:t>İktisadi ve İdari Bilim</w:t>
            </w:r>
            <w:r w:rsidR="00D262B9" w:rsidRPr="00D262B9">
              <w:rPr>
                <w:sz w:val="22"/>
                <w:szCs w:val="22"/>
              </w:rPr>
              <w:t>ler Fakültesi Dekanlığı/</w:t>
            </w:r>
            <w:r w:rsidR="00CA67CF" w:rsidRPr="00CA67CF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CA67CF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CA67CF">
              <w:rPr>
                <w:rFonts w:ascii="Times New Roman" w:hAnsi="Times New Roman" w:cs="Times New Roman"/>
              </w:rPr>
              <w:t xml:space="preserve"> X</w:t>
            </w:r>
            <w:r w:rsidR="00CA67CF" w:rsidRPr="00D262B9">
              <w:rPr>
                <w:rFonts w:ascii="Times New Roman" w:hAnsi="Times New Roman" w:cs="Times New Roman"/>
              </w:rPr>
              <w:t xml:space="preserve"> 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CA67CF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İşçi</w:t>
            </w:r>
            <w:r w:rsidR="00CC4AA5" w:rsidRPr="00E32B33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610AE3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Fotokopici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CA67CF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Genel İdari Hizmetler (Memur), Teknik Hizmetler Sınıfı (Teknisyen) veya Yardımcı Hizmetler Sınıfı (Hizmetli)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A67CF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Fakültenin fotokopi, baskı, arşiv vb. işlerinin düzenli ve etkili bir şekilde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56CA2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Fakültenin fotokopi, baskı, arşiv vb. işlerini yapmak.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Arşivde günü geçmiş evrakların imhasında yardımcı olmak.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Kapı, telefon ve makine teçhizat tamir ve bakım onarımlarına yardımcı olmak.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İhtiyaç duyulduğu dönemlerde Fakültenin temizliğine ve evrak taşıma işlemlerine yardımcı olmak.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Afiş ve duyuruları ilan panosuna asmak.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Temizlik işlerine yardımcı olmak.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CA67CF" w:rsidRPr="00856CA2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CA67CF" w:rsidP="00CC4AA5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>Var (Radyasyon, Kanser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56CA2" w:rsidRDefault="00017C48" w:rsidP="00856CA2">
            <w:pPr>
              <w:ind w:left="720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856CA2">
              <w:rPr>
                <w:rFonts w:ascii="Times New Roman" w:hAnsi="Times New Roman" w:cs="Times New Roman"/>
              </w:rPr>
              <w:t>X</w:t>
            </w:r>
            <w:r w:rsidRPr="00856CA2">
              <w:rPr>
                <w:rFonts w:ascii="Times New Roman" w:hAnsi="Times New Roman" w:cs="Times New Roman"/>
              </w:rPr>
              <w:t xml:space="preserve"> ] Her İkisi</w:t>
            </w:r>
            <w:r w:rsidR="00856CA2">
              <w:rPr>
                <w:rFonts w:ascii="Times New Roman" w:hAnsi="Times New Roman" w:cs="Times New Roman"/>
              </w:rPr>
              <w:t xml:space="preserve"> </w:t>
            </w:r>
            <w:r w:rsidRPr="00856CA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CA67CF" w:rsidP="00415674">
            <w:pPr>
              <w:ind w:left="720"/>
              <w:rPr>
                <w:rFonts w:ascii="Times New Roman" w:hAnsi="Times New Roman" w:cs="Times New Roman"/>
              </w:rPr>
            </w:pPr>
            <w:r w:rsidRPr="00856CA2">
              <w:rPr>
                <w:rFonts w:ascii="Times New Roman" w:hAnsi="Times New Roman" w:cs="Times New Roman"/>
              </w:rPr>
              <w:t>Alanı ile ilgili en az lise/dengi okul mezunu veya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C74EC0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67CF" w:rsidRPr="00856CA2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56CA2">
              <w:rPr>
                <w:sz w:val="22"/>
                <w:szCs w:val="22"/>
              </w:rPr>
              <w:t>Makine ve teçhizat kullanımını iyi bilme.</w:t>
            </w:r>
          </w:p>
          <w:p w:rsidR="00CA67CF" w:rsidRPr="00856CA2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56CA2">
              <w:rPr>
                <w:sz w:val="22"/>
                <w:szCs w:val="22"/>
              </w:rPr>
              <w:t>Gizliliğe önem verme.</w:t>
            </w:r>
          </w:p>
          <w:p w:rsidR="00CA67CF" w:rsidRPr="00856CA2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56CA2">
              <w:rPr>
                <w:sz w:val="22"/>
                <w:szCs w:val="22"/>
              </w:rPr>
              <w:t>Dikkatli.</w:t>
            </w:r>
          </w:p>
          <w:p w:rsidR="00CA67CF" w:rsidRPr="00856CA2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56CA2">
              <w:rPr>
                <w:sz w:val="22"/>
                <w:szCs w:val="22"/>
              </w:rPr>
              <w:t>Temiz, titiz, düzenli.</w:t>
            </w:r>
          </w:p>
          <w:p w:rsidR="00CA67CF" w:rsidRPr="00856CA2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56CA2">
              <w:rPr>
                <w:sz w:val="22"/>
                <w:szCs w:val="22"/>
              </w:rPr>
              <w:t>Hızlı.</w:t>
            </w:r>
          </w:p>
          <w:p w:rsidR="00977625" w:rsidRPr="004244E2" w:rsidRDefault="00CA67CF" w:rsidP="00CA67CF">
            <w:pPr>
              <w:pStyle w:val="Default"/>
              <w:numPr>
                <w:ilvl w:val="0"/>
                <w:numId w:val="26"/>
              </w:numPr>
            </w:pPr>
            <w:r w:rsidRPr="00856CA2">
              <w:rPr>
                <w:sz w:val="22"/>
                <w:szCs w:val="22"/>
              </w:rPr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74EC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856CA2" w:rsidRPr="00C23377" w:rsidRDefault="00856CA2" w:rsidP="00856CA2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856CA2" w:rsidRPr="00CB1F3A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856CA2" w:rsidRPr="00856CA2" w:rsidRDefault="00856CA2" w:rsidP="00856CA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90" w:rsidRDefault="009C5190" w:rsidP="00D4376A">
      <w:pPr>
        <w:spacing w:after="0" w:line="240" w:lineRule="auto"/>
      </w:pPr>
      <w:r>
        <w:separator/>
      </w:r>
    </w:p>
  </w:endnote>
  <w:endnote w:type="continuationSeparator" w:id="0">
    <w:p w:rsidR="009C5190" w:rsidRDefault="009C519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7" w:rsidRDefault="00116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11663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711A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711A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711A6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7" w:rsidRDefault="001166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90" w:rsidRDefault="009C5190" w:rsidP="00D4376A">
      <w:pPr>
        <w:spacing w:after="0" w:line="240" w:lineRule="auto"/>
      </w:pPr>
      <w:r>
        <w:separator/>
      </w:r>
    </w:p>
  </w:footnote>
  <w:footnote w:type="continuationSeparator" w:id="0">
    <w:p w:rsidR="009C5190" w:rsidRDefault="009C519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7" w:rsidRDefault="001166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711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D869B15" wp14:editId="1FF8479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C21F8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21F8A" w:rsidRPr="00C21F8A" w:rsidRDefault="00C21F8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C21F8A" w:rsidRPr="00C21F8A" w:rsidRDefault="00C21F8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56CA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56CA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711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6CA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7" w:rsidRDefault="001166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3"/>
  </w:num>
  <w:num w:numId="12">
    <w:abstractNumId w:val="7"/>
  </w:num>
  <w:num w:numId="13">
    <w:abstractNumId w:val="15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87D81"/>
    <w:rsid w:val="000C30AB"/>
    <w:rsid w:val="000E58F2"/>
    <w:rsid w:val="000F0C4A"/>
    <w:rsid w:val="00116637"/>
    <w:rsid w:val="001808C6"/>
    <w:rsid w:val="00187A69"/>
    <w:rsid w:val="001E74F5"/>
    <w:rsid w:val="002305DB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F644E"/>
    <w:rsid w:val="00610AE3"/>
    <w:rsid w:val="006711A6"/>
    <w:rsid w:val="00674B81"/>
    <w:rsid w:val="00686C05"/>
    <w:rsid w:val="00716C1E"/>
    <w:rsid w:val="00762837"/>
    <w:rsid w:val="00834D02"/>
    <w:rsid w:val="00856CA2"/>
    <w:rsid w:val="008A54F3"/>
    <w:rsid w:val="008C449B"/>
    <w:rsid w:val="00927A3A"/>
    <w:rsid w:val="00953311"/>
    <w:rsid w:val="00977625"/>
    <w:rsid w:val="009C5190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C21F8A"/>
    <w:rsid w:val="00C23377"/>
    <w:rsid w:val="00C74EC0"/>
    <w:rsid w:val="00CA67CF"/>
    <w:rsid w:val="00CC4AA5"/>
    <w:rsid w:val="00D04C9B"/>
    <w:rsid w:val="00D11501"/>
    <w:rsid w:val="00D262B9"/>
    <w:rsid w:val="00D4376A"/>
    <w:rsid w:val="00E32B33"/>
    <w:rsid w:val="00E439E5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CAEB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2018-10-30T09:01:00Z</dcterms:created>
  <dcterms:modified xsi:type="dcterms:W3CDTF">2022-04-04T08:09:00Z</dcterms:modified>
</cp:coreProperties>
</file>