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DA0B9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DA0B9F" w:rsidRPr="00DA0B9F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</w:t>
            </w:r>
            <w:r w:rsidR="00DA0B9F">
              <w:rPr>
                <w:rFonts w:ascii="Times New Roman" w:hAnsi="Times New Roman" w:cs="Times New Roman"/>
              </w:rPr>
              <w:t xml:space="preserve"> </w:t>
            </w:r>
            <w:r w:rsidR="00D04C9B" w:rsidRPr="00187A41">
              <w:rPr>
                <w:rFonts w:ascii="Times New Roman" w:hAnsi="Times New Roman" w:cs="Times New Roman"/>
              </w:rPr>
              <w:t>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DA0B9F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Hazırlama ve Kontrol İşletmeni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9F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Ambar Memuru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205265" w:rsidP="00356CF4">
            <w:pPr>
              <w:rPr>
                <w:rFonts w:ascii="Times New Roman" w:hAnsi="Times New Roman" w:cs="Times New Roman"/>
              </w:rPr>
            </w:pPr>
            <w:r w:rsidRPr="00205265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2C739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</w:t>
            </w:r>
            <w:r w:rsidR="00356CF4">
              <w:rPr>
                <w:rFonts w:ascii="Times New Roman" w:hAnsi="Times New Roman" w:cs="Times New Roman"/>
              </w:rPr>
              <w:t>Şube Müdürü, Hukuk Müşaviri</w:t>
            </w:r>
            <w:r w:rsidR="00356CF4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032C4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205265" w:rsidRDefault="00766E08" w:rsidP="00205265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205265">
              <w:rPr>
                <w:rFonts w:ascii="Times New Roman" w:hAnsi="Times New Roman" w:cs="Times New Roman"/>
              </w:rPr>
              <w:t>Hukuk Müşavirliği çalışma konusu ve ambar işlemlerinin hacmi göz önünde tutularak gerekli görülen hallerde aşağıda belirtilen işlerin yürütülmesi için ayrıca kefalete tabi bir ambar mem</w:t>
            </w:r>
            <w:r w:rsidR="006C7FB7" w:rsidRPr="00205265">
              <w:rPr>
                <w:rFonts w:ascii="Times New Roman" w:hAnsi="Times New Roman" w:cs="Times New Roman"/>
              </w:rPr>
              <w:t>uru atanır veya görevlendirilmek</w:t>
            </w:r>
            <w:r w:rsidR="00205265">
              <w:rPr>
                <w:rFonts w:ascii="Times New Roman" w:hAnsi="Times New Roman" w:cs="Times New Roman"/>
              </w:rPr>
              <w:t>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224C8" w:rsidRPr="00B224C8" w:rsidRDefault="00B224C8" w:rsidP="00B224C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Pr="00AF668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8E0F39" w:rsidRPr="00682FD4" w:rsidRDefault="008E0F39" w:rsidP="001E183B">
            <w:pPr>
              <w:pStyle w:val="ListeParagraf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</w:t>
            </w:r>
            <w:r w:rsidR="008612EE" w:rsidRPr="00682FD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C74C90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Satın alınan eşya, araç gereç, makine ve erzakın tesliminde hazır bulunmak muayene edilerek kabullerine karar verilen erzak, araç gereç, eşya ve makineyi ambar veya depoda özenle korumak, tutmak, gerekli o</w:t>
            </w:r>
            <w:r>
              <w:rPr>
                <w:rFonts w:ascii="Times New Roman" w:hAnsi="Times New Roman" w:cs="Times New Roman"/>
              </w:rPr>
              <w:t>lan yerleri usulüne göre vermek,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Ambara giren her türlü eğitim aracı, madde, eşya, makine, malzeme ve benzeri şeylerin kaydını tutmak, muhafaza etmek; bunları yangın, çürüme, bozulma, akma gibi her türlü tehlike ve zarardan korumak, kendilerinin alamayacakları koruma tedbirleri için ilgililere yazılı olarak bilgi vermek,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Ambarda saklanan malzeme ve eşyalarda meydana gelen hasarlar için gerekli tutanakları düzenlemek, kayıtlardan çıkarılacak veya imha edilecek malzeme ve eşya</w:t>
            </w:r>
            <w:r w:rsidR="00B426BE">
              <w:rPr>
                <w:rFonts w:ascii="Times New Roman" w:hAnsi="Times New Roman" w:cs="Times New Roman"/>
              </w:rPr>
              <w:t xml:space="preserve"> için gerekli işlemleri yapmak,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Düşümü yapılacak demirbaşlarla ilgili olarak kayıttan silme müzekkerelerinin hazırlanması, yok etme t</w:t>
            </w:r>
            <w:r w:rsidR="00244A70">
              <w:rPr>
                <w:rFonts w:ascii="Times New Roman" w:hAnsi="Times New Roman" w:cs="Times New Roman"/>
              </w:rPr>
              <w:t>utanaklarının sonuçlandırılması,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Başka yerlerden gelen veya satın alınan malları muayene komisyonlarına muayene ettirmek ve ambara girişlerini düzenlemek,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Ambar memurluğu görevi kefalete tabi vazifelerden olduğundan kefalet</w:t>
            </w:r>
            <w:r w:rsidR="00244A70">
              <w:rPr>
                <w:rFonts w:ascii="Times New Roman" w:hAnsi="Times New Roman" w:cs="Times New Roman"/>
              </w:rPr>
              <w:t xml:space="preserve"> aidatı kesilmesinin sağlanması,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 xml:space="preserve">Ambara giren malzeme ve malları </w:t>
            </w:r>
            <w:proofErr w:type="spellStart"/>
            <w:r w:rsidR="001B1573">
              <w:rPr>
                <w:rFonts w:ascii="Times New Roman" w:hAnsi="Times New Roman" w:cs="Times New Roman"/>
              </w:rPr>
              <w:t>t</w:t>
            </w:r>
            <w:r w:rsidRPr="00766E08">
              <w:rPr>
                <w:rFonts w:ascii="Times New Roman" w:hAnsi="Times New Roman" w:cs="Times New Roman"/>
              </w:rPr>
              <w:t>asni</w:t>
            </w:r>
            <w:r w:rsidR="001B1573">
              <w:rPr>
                <w:rFonts w:ascii="Times New Roman" w:hAnsi="Times New Roman" w:cs="Times New Roman"/>
              </w:rPr>
              <w:t>f</w:t>
            </w:r>
            <w:r w:rsidRPr="00766E08">
              <w:rPr>
                <w:rFonts w:ascii="Times New Roman" w:hAnsi="Times New Roman" w:cs="Times New Roman"/>
              </w:rPr>
              <w:t>li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766E08">
              <w:rPr>
                <w:rFonts w:ascii="Times New Roman" w:hAnsi="Times New Roman" w:cs="Times New Roman"/>
              </w:rPr>
              <w:t xml:space="preserve"> tertipli ve iyi bir durumda muhafaza etmek,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Ambar mizanlarını çıkarmak ve bunların muhasebe ile uygunluğunu sağlamak,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Ambardan sevk edilecek mal ve malzemenin sevk ve belgelerini düzenlemek,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Ambarın sevk ve idaresini sağlamak,</w:t>
            </w:r>
          </w:p>
          <w:p w:rsidR="00766E08" w:rsidRDefault="00766E08" w:rsidP="00766E0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66E08">
              <w:rPr>
                <w:rFonts w:ascii="Times New Roman" w:hAnsi="Times New Roman" w:cs="Times New Roman"/>
              </w:rPr>
              <w:t>Ambar stok bilgilerinin tutulmasını sağlamak,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485E20" w:rsidRPr="00485E20" w:rsidRDefault="00485E20" w:rsidP="00485E2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85E20">
              <w:rPr>
                <w:rFonts w:ascii="Times New Roman" w:hAnsi="Times New Roman" w:cs="Times New Roman"/>
              </w:rPr>
              <w:t>İş akışı sona eren belgelerin bir kopyasını ilgili dosya</w:t>
            </w:r>
            <w:r w:rsidR="00B426BE">
              <w:rPr>
                <w:rFonts w:ascii="Times New Roman" w:hAnsi="Times New Roman" w:cs="Times New Roman"/>
              </w:rPr>
              <w:t>/dijital</w:t>
            </w:r>
            <w:r w:rsidRPr="00485E20">
              <w:rPr>
                <w:rFonts w:ascii="Times New Roman" w:hAnsi="Times New Roman" w:cs="Times New Roman"/>
              </w:rPr>
              <w:t xml:space="preserve"> klasöründe arşivlemek,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897ACC" w:rsidRPr="00882AFE" w:rsidRDefault="00882AFE" w:rsidP="00882AFE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82AFE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</w:t>
            </w:r>
            <w:r w:rsidR="00244A70">
              <w:rPr>
                <w:rFonts w:ascii="Times New Roman" w:hAnsi="Times New Roman" w:cs="Times New Roman"/>
              </w:rPr>
              <w:t>e uygun olarak arşive kaldırmak,</w:t>
            </w:r>
          </w:p>
          <w:p w:rsidR="008E0F39" w:rsidRDefault="008E0F39" w:rsidP="008B756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DC7" w:rsidRDefault="005A1DC7" w:rsidP="005A1DC7">
            <w:pPr>
              <w:pStyle w:val="ListeParagraf"/>
              <w:ind w:left="1080"/>
              <w:rPr>
                <w:rFonts w:ascii="Times New Roman" w:hAnsi="Times New Roman" w:cs="Times New Roman"/>
              </w:rPr>
            </w:pPr>
          </w:p>
          <w:p w:rsidR="00B426BE" w:rsidRDefault="00B426BE" w:rsidP="005A1DC7">
            <w:pPr>
              <w:pStyle w:val="ListeParagraf"/>
              <w:ind w:left="1080"/>
              <w:rPr>
                <w:rFonts w:ascii="Times New Roman" w:hAnsi="Times New Roman" w:cs="Times New Roman"/>
              </w:rPr>
            </w:pP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426BE" w:rsidRPr="00682FD4" w:rsidRDefault="00B426BE" w:rsidP="00B426BE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lastRenderedPageBreak/>
              <w:t>Sorumluluklar :</w:t>
            </w:r>
            <w:proofErr w:type="gramEnd"/>
          </w:p>
          <w:p w:rsidR="00B426BE" w:rsidRPr="003D042F" w:rsidRDefault="00B426BE" w:rsidP="00B426BE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5018 Sayılı Kamu Malî Yönetimi Ve Kontrol Kanunu, Merkezî Yönetim Muhasebe Yönetmeliği, Genel Yönetim Muhasebe Yönetmeliği ve Strateji Geliştirme Birimlerinin Çalışma Usul Ve Esasları Hakkında Yönetmelik hükümleri çerçevesin</w:t>
            </w:r>
            <w:r>
              <w:rPr>
                <w:rFonts w:ascii="Times New Roman" w:hAnsi="Times New Roman" w:cs="Times New Roman"/>
              </w:rPr>
              <w:t>de muhasebe işlemlerini yürütmek,</w:t>
            </w:r>
          </w:p>
          <w:p w:rsidR="00B426BE" w:rsidRPr="003D042F" w:rsidRDefault="00B426BE" w:rsidP="00B426BE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B426BE" w:rsidRPr="00AE6C7F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B426BE" w:rsidRPr="00DD6355" w:rsidRDefault="00B426BE" w:rsidP="00B426BE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C749CF" w:rsidRPr="00AE6C7F" w:rsidRDefault="00C749CF" w:rsidP="00C749C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749CF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B426BE" w:rsidRPr="00AE6C7F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 ile ödemeleri yürütmek,</w:t>
            </w:r>
          </w:p>
          <w:p w:rsidR="00B426BE" w:rsidRPr="00FA10F0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B426BE" w:rsidRDefault="00B426BE" w:rsidP="00B426BE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356CF4" w:rsidRPr="00994DA1" w:rsidRDefault="00B426BE" w:rsidP="00356CF4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89104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alan, Açık alan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891046" w:rsidP="0089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Var, (Mali</w:t>
            </w:r>
            <w:r w:rsidR="00F87E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Hukuksal)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356CF4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5257AF" w:rsidP="00994DA1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</w:t>
            </w:r>
            <w:r w:rsidR="00356CF4">
              <w:rPr>
                <w:rFonts w:ascii="Times New Roman" w:hAnsi="Times New Roman" w:cs="Times New Roman"/>
              </w:rPr>
              <w:t xml:space="preserve">z </w:t>
            </w:r>
            <w:r w:rsidR="00994DA1">
              <w:rPr>
                <w:rFonts w:ascii="Times New Roman" w:hAnsi="Times New Roman" w:cs="Times New Roman"/>
              </w:rPr>
              <w:t>Lise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356CF4">
              <w:rPr>
                <w:rFonts w:ascii="Times New Roman" w:hAnsi="Times New Roman" w:cs="Times New Roman"/>
              </w:rPr>
              <w:t xml:space="preserve">ezunu </w:t>
            </w:r>
            <w:r>
              <w:rPr>
                <w:rFonts w:ascii="Times New Roman" w:hAnsi="Times New Roman" w:cs="Times New Roman"/>
              </w:rPr>
              <w:t>O</w:t>
            </w:r>
            <w:r w:rsidR="00356CF4">
              <w:rPr>
                <w:rFonts w:ascii="Times New Roman" w:hAnsi="Times New Roman" w:cs="Times New Roman"/>
              </w:rPr>
              <w:t>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356CF4" w:rsidRPr="00683AD9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356CF4" w:rsidRPr="000B017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Güvenilir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0174">
              <w:rPr>
                <w:rFonts w:ascii="Times New Roman" w:hAnsi="Times New Roman" w:cs="Times New Roman"/>
              </w:rPr>
              <w:t>Araştırmacı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Pozitif bakış açısına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lastRenderedPageBreak/>
              <w:t>İletişimi iyi ve güler yüzlü.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Düzgün konuşma yeteneğine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Değişim ve gelişime açık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Düzenli</w:t>
            </w:r>
            <w:r>
              <w:rPr>
                <w:rFonts w:ascii="Times New Roman" w:hAnsi="Times New Roman" w:cs="Times New Roman"/>
              </w:rPr>
              <w:t>, dikkatli</w:t>
            </w:r>
            <w:r w:rsidRPr="00681DC4">
              <w:rPr>
                <w:rFonts w:ascii="Times New Roman" w:hAnsi="Times New Roman" w:cs="Times New Roman"/>
              </w:rPr>
              <w:t xml:space="preserve"> ve disiplinli çalışma.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Güçlü hafıza.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Hızlı düşünme ve karar verebilme.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Sonuç odaklı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Sorumluluk alabilme.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Stres yönetimi.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Üst ve astlarla diyalog.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2B410D" w:rsidRDefault="00356CF4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Etkili zaman yönetimi.</w:t>
            </w: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bookmarkStart w:id="0" w:name="_GoBack"/>
            <w:bookmarkEnd w:id="0"/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D0874" w:rsidRPr="00E67A00" w:rsidRDefault="001D0874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1D" w:rsidRDefault="003C5E1D" w:rsidP="00D4376A">
      <w:pPr>
        <w:spacing w:after="0" w:line="240" w:lineRule="auto"/>
      </w:pPr>
      <w:r>
        <w:separator/>
      </w:r>
    </w:p>
  </w:endnote>
  <w:endnote w:type="continuationSeparator" w:id="0">
    <w:p w:rsidR="003C5E1D" w:rsidRDefault="003C5E1D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61" w:rsidRDefault="00261C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61" w:rsidRDefault="00261C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1D" w:rsidRDefault="003C5E1D" w:rsidP="00D4376A">
      <w:pPr>
        <w:spacing w:after="0" w:line="240" w:lineRule="auto"/>
      </w:pPr>
      <w:r>
        <w:separator/>
      </w:r>
    </w:p>
  </w:footnote>
  <w:footnote w:type="continuationSeparator" w:id="0">
    <w:p w:rsidR="003C5E1D" w:rsidRDefault="003C5E1D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61" w:rsidRDefault="00261C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261C61" w:rsidP="00D4376A">
          <w:pPr>
            <w:pStyle w:val="stBilgi"/>
            <w:jc w:val="center"/>
            <w:rPr>
              <w:rFonts w:ascii="Century Gothic" w:hAnsi="Century Gothic"/>
            </w:rPr>
          </w:pPr>
          <w:r w:rsidRPr="00261C61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50627" cy="716280"/>
                <wp:effectExtent l="0" t="0" r="0" b="762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310" cy="722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61" w:rsidRDefault="00261C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74DF7"/>
    <w:multiLevelType w:val="hybridMultilevel"/>
    <w:tmpl w:val="8B6427DC"/>
    <w:lvl w:ilvl="0" w:tplc="2D14A7E6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41180"/>
    <w:multiLevelType w:val="hybridMultilevel"/>
    <w:tmpl w:val="730AB330"/>
    <w:lvl w:ilvl="0" w:tplc="5316F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1B2F14B9"/>
    <w:multiLevelType w:val="hybridMultilevel"/>
    <w:tmpl w:val="A224A62E"/>
    <w:lvl w:ilvl="0" w:tplc="F9E8EB62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F5D6F3E"/>
    <w:multiLevelType w:val="hybridMultilevel"/>
    <w:tmpl w:val="1D7EAC78"/>
    <w:lvl w:ilvl="0" w:tplc="038A16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978A3"/>
    <w:multiLevelType w:val="hybridMultilevel"/>
    <w:tmpl w:val="E3085F5A"/>
    <w:lvl w:ilvl="0" w:tplc="93AA80B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799D"/>
    <w:multiLevelType w:val="hybridMultilevel"/>
    <w:tmpl w:val="59FA49CC"/>
    <w:lvl w:ilvl="0" w:tplc="5FD6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CF4346"/>
    <w:multiLevelType w:val="hybridMultilevel"/>
    <w:tmpl w:val="956A8774"/>
    <w:lvl w:ilvl="0" w:tplc="A274A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8" w15:restartNumberingAfterBreak="0">
    <w:nsid w:val="42882575"/>
    <w:multiLevelType w:val="hybridMultilevel"/>
    <w:tmpl w:val="A46C38C0"/>
    <w:lvl w:ilvl="0" w:tplc="83BA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1029B"/>
    <w:multiLevelType w:val="hybridMultilevel"/>
    <w:tmpl w:val="297E097A"/>
    <w:lvl w:ilvl="0" w:tplc="9404D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123CE"/>
    <w:multiLevelType w:val="hybridMultilevel"/>
    <w:tmpl w:val="A260D5CA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071CC"/>
    <w:multiLevelType w:val="hybridMultilevel"/>
    <w:tmpl w:val="EB907FCA"/>
    <w:lvl w:ilvl="0" w:tplc="041F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4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58A"/>
    <w:multiLevelType w:val="hybridMultilevel"/>
    <w:tmpl w:val="6A84E5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D38FB"/>
    <w:multiLevelType w:val="hybridMultilevel"/>
    <w:tmpl w:val="6A0CC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30A19D8"/>
    <w:multiLevelType w:val="hybridMultilevel"/>
    <w:tmpl w:val="D1A8A556"/>
    <w:lvl w:ilvl="0" w:tplc="D90EAB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12B12"/>
    <w:multiLevelType w:val="hybridMultilevel"/>
    <w:tmpl w:val="244E0E06"/>
    <w:lvl w:ilvl="0" w:tplc="BB3C75D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44E207E"/>
    <w:multiLevelType w:val="hybridMultilevel"/>
    <w:tmpl w:val="05E229D2"/>
    <w:lvl w:ilvl="0" w:tplc="AAA026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D7111"/>
    <w:multiLevelType w:val="hybridMultilevel"/>
    <w:tmpl w:val="05EC96BE"/>
    <w:lvl w:ilvl="0" w:tplc="5812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42F"/>
    <w:multiLevelType w:val="hybridMultilevel"/>
    <w:tmpl w:val="0C5209DE"/>
    <w:lvl w:ilvl="0" w:tplc="4FD29686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EB964EC"/>
    <w:multiLevelType w:val="hybridMultilevel"/>
    <w:tmpl w:val="32C07F44"/>
    <w:lvl w:ilvl="0" w:tplc="F7E80E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26"/>
  </w:num>
  <w:num w:numId="5">
    <w:abstractNumId w:val="4"/>
  </w:num>
  <w:num w:numId="6">
    <w:abstractNumId w:val="22"/>
  </w:num>
  <w:num w:numId="7">
    <w:abstractNumId w:val="11"/>
  </w:num>
  <w:num w:numId="8">
    <w:abstractNumId w:val="0"/>
  </w:num>
  <w:num w:numId="9">
    <w:abstractNumId w:val="3"/>
  </w:num>
  <w:num w:numId="10">
    <w:abstractNumId w:val="17"/>
  </w:num>
  <w:num w:numId="11">
    <w:abstractNumId w:val="27"/>
  </w:num>
  <w:num w:numId="12">
    <w:abstractNumId w:val="2"/>
  </w:num>
  <w:num w:numId="13">
    <w:abstractNumId w:val="10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3"/>
  </w:num>
  <w:num w:numId="19">
    <w:abstractNumId w:val="8"/>
  </w:num>
  <w:num w:numId="20">
    <w:abstractNumId w:val="9"/>
  </w:num>
  <w:num w:numId="21">
    <w:abstractNumId w:val="33"/>
  </w:num>
  <w:num w:numId="22">
    <w:abstractNumId w:val="32"/>
  </w:num>
  <w:num w:numId="23">
    <w:abstractNumId w:val="31"/>
  </w:num>
  <w:num w:numId="24">
    <w:abstractNumId w:val="34"/>
  </w:num>
  <w:num w:numId="25">
    <w:abstractNumId w:val="18"/>
  </w:num>
  <w:num w:numId="26">
    <w:abstractNumId w:val="1"/>
  </w:num>
  <w:num w:numId="27">
    <w:abstractNumId w:val="29"/>
  </w:num>
  <w:num w:numId="28">
    <w:abstractNumId w:val="5"/>
  </w:num>
  <w:num w:numId="29">
    <w:abstractNumId w:val="19"/>
  </w:num>
  <w:num w:numId="30">
    <w:abstractNumId w:val="30"/>
  </w:num>
  <w:num w:numId="31">
    <w:abstractNumId w:val="7"/>
  </w:num>
  <w:num w:numId="32">
    <w:abstractNumId w:val="15"/>
  </w:num>
  <w:num w:numId="33">
    <w:abstractNumId w:val="12"/>
  </w:num>
  <w:num w:numId="34">
    <w:abstractNumId w:val="2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18F3"/>
    <w:rsid w:val="000251AF"/>
    <w:rsid w:val="00026C0B"/>
    <w:rsid w:val="00026CF7"/>
    <w:rsid w:val="00032C4C"/>
    <w:rsid w:val="00033155"/>
    <w:rsid w:val="000432F2"/>
    <w:rsid w:val="000466C1"/>
    <w:rsid w:val="00052B64"/>
    <w:rsid w:val="000612C8"/>
    <w:rsid w:val="000619B7"/>
    <w:rsid w:val="000628D2"/>
    <w:rsid w:val="000870BB"/>
    <w:rsid w:val="000B0174"/>
    <w:rsid w:val="000B7369"/>
    <w:rsid w:val="000B73CC"/>
    <w:rsid w:val="000D044E"/>
    <w:rsid w:val="000E161D"/>
    <w:rsid w:val="000F0C4A"/>
    <w:rsid w:val="000F11AF"/>
    <w:rsid w:val="000F42D1"/>
    <w:rsid w:val="001044FB"/>
    <w:rsid w:val="001046DE"/>
    <w:rsid w:val="00114804"/>
    <w:rsid w:val="001160ED"/>
    <w:rsid w:val="00151EE3"/>
    <w:rsid w:val="001534CF"/>
    <w:rsid w:val="0017200C"/>
    <w:rsid w:val="00183475"/>
    <w:rsid w:val="001842CA"/>
    <w:rsid w:val="00184D20"/>
    <w:rsid w:val="00187A41"/>
    <w:rsid w:val="00187A69"/>
    <w:rsid w:val="00190584"/>
    <w:rsid w:val="001A4FB9"/>
    <w:rsid w:val="001B1573"/>
    <w:rsid w:val="001B3098"/>
    <w:rsid w:val="001B6020"/>
    <w:rsid w:val="001B6183"/>
    <w:rsid w:val="001C0096"/>
    <w:rsid w:val="001C332F"/>
    <w:rsid w:val="001D0874"/>
    <w:rsid w:val="001D4B69"/>
    <w:rsid w:val="001E0B35"/>
    <w:rsid w:val="001E183B"/>
    <w:rsid w:val="001E6835"/>
    <w:rsid w:val="001E7158"/>
    <w:rsid w:val="00205265"/>
    <w:rsid w:val="00205EF7"/>
    <w:rsid w:val="00206375"/>
    <w:rsid w:val="00212A43"/>
    <w:rsid w:val="00212EE2"/>
    <w:rsid w:val="00216B44"/>
    <w:rsid w:val="00227467"/>
    <w:rsid w:val="002305DB"/>
    <w:rsid w:val="00230F23"/>
    <w:rsid w:val="00234EB2"/>
    <w:rsid w:val="00244A70"/>
    <w:rsid w:val="00251B32"/>
    <w:rsid w:val="00253665"/>
    <w:rsid w:val="002540B1"/>
    <w:rsid w:val="00257A4B"/>
    <w:rsid w:val="00261C61"/>
    <w:rsid w:val="00261EDC"/>
    <w:rsid w:val="0026694F"/>
    <w:rsid w:val="00270C6C"/>
    <w:rsid w:val="00276084"/>
    <w:rsid w:val="0028234E"/>
    <w:rsid w:val="002919BC"/>
    <w:rsid w:val="00293435"/>
    <w:rsid w:val="00294EB1"/>
    <w:rsid w:val="002B1E9E"/>
    <w:rsid w:val="002B410D"/>
    <w:rsid w:val="002C4CBE"/>
    <w:rsid w:val="002C7091"/>
    <w:rsid w:val="002C7396"/>
    <w:rsid w:val="002F01DE"/>
    <w:rsid w:val="002F2A17"/>
    <w:rsid w:val="002F55CF"/>
    <w:rsid w:val="002F6BBD"/>
    <w:rsid w:val="00311784"/>
    <w:rsid w:val="00317862"/>
    <w:rsid w:val="00333394"/>
    <w:rsid w:val="003333C5"/>
    <w:rsid w:val="00334C18"/>
    <w:rsid w:val="00356CF4"/>
    <w:rsid w:val="00362658"/>
    <w:rsid w:val="00362ED1"/>
    <w:rsid w:val="00376722"/>
    <w:rsid w:val="0038239C"/>
    <w:rsid w:val="0038486D"/>
    <w:rsid w:val="003906FB"/>
    <w:rsid w:val="00396D80"/>
    <w:rsid w:val="003A3092"/>
    <w:rsid w:val="003A5389"/>
    <w:rsid w:val="003A58B7"/>
    <w:rsid w:val="003B4096"/>
    <w:rsid w:val="003C3D77"/>
    <w:rsid w:val="003C5E1D"/>
    <w:rsid w:val="003D042F"/>
    <w:rsid w:val="003E702B"/>
    <w:rsid w:val="003F5741"/>
    <w:rsid w:val="003F6682"/>
    <w:rsid w:val="004178A1"/>
    <w:rsid w:val="00421EED"/>
    <w:rsid w:val="00426D21"/>
    <w:rsid w:val="00427C9F"/>
    <w:rsid w:val="004316FD"/>
    <w:rsid w:val="00432E4B"/>
    <w:rsid w:val="004423D5"/>
    <w:rsid w:val="00446172"/>
    <w:rsid w:val="00456DB7"/>
    <w:rsid w:val="00463CBE"/>
    <w:rsid w:val="00471CC9"/>
    <w:rsid w:val="004777A3"/>
    <w:rsid w:val="00485E20"/>
    <w:rsid w:val="004906A2"/>
    <w:rsid w:val="004916BE"/>
    <w:rsid w:val="004A69A4"/>
    <w:rsid w:val="004A70F8"/>
    <w:rsid w:val="004B3E05"/>
    <w:rsid w:val="004B5AE8"/>
    <w:rsid w:val="004B60B6"/>
    <w:rsid w:val="004C5513"/>
    <w:rsid w:val="004C6596"/>
    <w:rsid w:val="004D2B73"/>
    <w:rsid w:val="004E03B6"/>
    <w:rsid w:val="004E35EA"/>
    <w:rsid w:val="004F3F02"/>
    <w:rsid w:val="00517525"/>
    <w:rsid w:val="00517CB9"/>
    <w:rsid w:val="005257AF"/>
    <w:rsid w:val="00526A0F"/>
    <w:rsid w:val="00542955"/>
    <w:rsid w:val="00544F3F"/>
    <w:rsid w:val="0054761B"/>
    <w:rsid w:val="00566C76"/>
    <w:rsid w:val="00572897"/>
    <w:rsid w:val="00576F24"/>
    <w:rsid w:val="00591712"/>
    <w:rsid w:val="00597383"/>
    <w:rsid w:val="005A1DC7"/>
    <w:rsid w:val="005A33A7"/>
    <w:rsid w:val="005A3B7B"/>
    <w:rsid w:val="005C2DB2"/>
    <w:rsid w:val="005C6716"/>
    <w:rsid w:val="005D5E4D"/>
    <w:rsid w:val="005E419B"/>
    <w:rsid w:val="005E4318"/>
    <w:rsid w:val="005E7593"/>
    <w:rsid w:val="005F0ABB"/>
    <w:rsid w:val="005F4F46"/>
    <w:rsid w:val="005F644E"/>
    <w:rsid w:val="005F6EB4"/>
    <w:rsid w:val="00603509"/>
    <w:rsid w:val="00615D12"/>
    <w:rsid w:val="00621362"/>
    <w:rsid w:val="00651E83"/>
    <w:rsid w:val="00652265"/>
    <w:rsid w:val="00674B81"/>
    <w:rsid w:val="00681DC4"/>
    <w:rsid w:val="00682FD4"/>
    <w:rsid w:val="00683AD9"/>
    <w:rsid w:val="00683F77"/>
    <w:rsid w:val="00686C05"/>
    <w:rsid w:val="00694673"/>
    <w:rsid w:val="006C2782"/>
    <w:rsid w:val="006C7FB7"/>
    <w:rsid w:val="006D1068"/>
    <w:rsid w:val="006D3540"/>
    <w:rsid w:val="006E13AF"/>
    <w:rsid w:val="006F4D6E"/>
    <w:rsid w:val="006F7C16"/>
    <w:rsid w:val="007119D5"/>
    <w:rsid w:val="00731147"/>
    <w:rsid w:val="007416D7"/>
    <w:rsid w:val="007454B5"/>
    <w:rsid w:val="0074764A"/>
    <w:rsid w:val="00762837"/>
    <w:rsid w:val="00766E08"/>
    <w:rsid w:val="00772B9B"/>
    <w:rsid w:val="0079216F"/>
    <w:rsid w:val="007929BB"/>
    <w:rsid w:val="007B1707"/>
    <w:rsid w:val="007B3778"/>
    <w:rsid w:val="007B5FBA"/>
    <w:rsid w:val="007C05D1"/>
    <w:rsid w:val="007C2281"/>
    <w:rsid w:val="007D4FC6"/>
    <w:rsid w:val="007E121F"/>
    <w:rsid w:val="007F02C7"/>
    <w:rsid w:val="007F36AE"/>
    <w:rsid w:val="007F6AC0"/>
    <w:rsid w:val="00805601"/>
    <w:rsid w:val="00812B55"/>
    <w:rsid w:val="008167E9"/>
    <w:rsid w:val="00822B50"/>
    <w:rsid w:val="00836609"/>
    <w:rsid w:val="00836B1E"/>
    <w:rsid w:val="00852EAD"/>
    <w:rsid w:val="008612EE"/>
    <w:rsid w:val="00861AE9"/>
    <w:rsid w:val="00867F69"/>
    <w:rsid w:val="00882AFE"/>
    <w:rsid w:val="00891046"/>
    <w:rsid w:val="00891588"/>
    <w:rsid w:val="00897ACC"/>
    <w:rsid w:val="008A458A"/>
    <w:rsid w:val="008A606D"/>
    <w:rsid w:val="008A771C"/>
    <w:rsid w:val="008B7565"/>
    <w:rsid w:val="008C449B"/>
    <w:rsid w:val="008D04C3"/>
    <w:rsid w:val="008D75CB"/>
    <w:rsid w:val="008E0F39"/>
    <w:rsid w:val="008E1B76"/>
    <w:rsid w:val="008E669E"/>
    <w:rsid w:val="008F36B8"/>
    <w:rsid w:val="00914E4A"/>
    <w:rsid w:val="00915320"/>
    <w:rsid w:val="00924872"/>
    <w:rsid w:val="00930BB7"/>
    <w:rsid w:val="00950248"/>
    <w:rsid w:val="00952A97"/>
    <w:rsid w:val="009558D1"/>
    <w:rsid w:val="00963C1D"/>
    <w:rsid w:val="00994DA1"/>
    <w:rsid w:val="00996DA5"/>
    <w:rsid w:val="009A1CA8"/>
    <w:rsid w:val="009B4135"/>
    <w:rsid w:val="009B73A9"/>
    <w:rsid w:val="009B7AD7"/>
    <w:rsid w:val="009C3478"/>
    <w:rsid w:val="009C4DCE"/>
    <w:rsid w:val="009D54E4"/>
    <w:rsid w:val="009E0165"/>
    <w:rsid w:val="009E096D"/>
    <w:rsid w:val="009F1CFB"/>
    <w:rsid w:val="009F436A"/>
    <w:rsid w:val="00A0008C"/>
    <w:rsid w:val="00A21823"/>
    <w:rsid w:val="00A27462"/>
    <w:rsid w:val="00A277AD"/>
    <w:rsid w:val="00A366D7"/>
    <w:rsid w:val="00A50AC0"/>
    <w:rsid w:val="00A549A3"/>
    <w:rsid w:val="00A639D8"/>
    <w:rsid w:val="00A64ED7"/>
    <w:rsid w:val="00A7231B"/>
    <w:rsid w:val="00A940E2"/>
    <w:rsid w:val="00AA2AFD"/>
    <w:rsid w:val="00AA43CA"/>
    <w:rsid w:val="00AC2E32"/>
    <w:rsid w:val="00AC513C"/>
    <w:rsid w:val="00AC5510"/>
    <w:rsid w:val="00AC75F5"/>
    <w:rsid w:val="00AC7F28"/>
    <w:rsid w:val="00AE6C7F"/>
    <w:rsid w:val="00B02924"/>
    <w:rsid w:val="00B02B29"/>
    <w:rsid w:val="00B224C8"/>
    <w:rsid w:val="00B369A7"/>
    <w:rsid w:val="00B4163E"/>
    <w:rsid w:val="00B426BE"/>
    <w:rsid w:val="00B67915"/>
    <w:rsid w:val="00B73403"/>
    <w:rsid w:val="00B8036A"/>
    <w:rsid w:val="00BB444C"/>
    <w:rsid w:val="00BB5423"/>
    <w:rsid w:val="00BC7DE8"/>
    <w:rsid w:val="00BD5281"/>
    <w:rsid w:val="00BD5F4E"/>
    <w:rsid w:val="00BE560F"/>
    <w:rsid w:val="00C00AE9"/>
    <w:rsid w:val="00C0202D"/>
    <w:rsid w:val="00C1327E"/>
    <w:rsid w:val="00C15A7F"/>
    <w:rsid w:val="00C36762"/>
    <w:rsid w:val="00C51CAB"/>
    <w:rsid w:val="00C627C0"/>
    <w:rsid w:val="00C749CF"/>
    <w:rsid w:val="00C74C90"/>
    <w:rsid w:val="00C82F48"/>
    <w:rsid w:val="00C90175"/>
    <w:rsid w:val="00CA14B1"/>
    <w:rsid w:val="00CB3138"/>
    <w:rsid w:val="00CF1DB5"/>
    <w:rsid w:val="00CF752F"/>
    <w:rsid w:val="00D02DE6"/>
    <w:rsid w:val="00D04C9B"/>
    <w:rsid w:val="00D24B10"/>
    <w:rsid w:val="00D34336"/>
    <w:rsid w:val="00D371C6"/>
    <w:rsid w:val="00D40503"/>
    <w:rsid w:val="00D4376A"/>
    <w:rsid w:val="00D74EB4"/>
    <w:rsid w:val="00D758A2"/>
    <w:rsid w:val="00D762CA"/>
    <w:rsid w:val="00D91B54"/>
    <w:rsid w:val="00D92675"/>
    <w:rsid w:val="00D956C2"/>
    <w:rsid w:val="00DA0B9F"/>
    <w:rsid w:val="00DA5A7E"/>
    <w:rsid w:val="00DB0DB8"/>
    <w:rsid w:val="00DB685E"/>
    <w:rsid w:val="00DC43CC"/>
    <w:rsid w:val="00DD17E4"/>
    <w:rsid w:val="00DD3A51"/>
    <w:rsid w:val="00DD5627"/>
    <w:rsid w:val="00DD6355"/>
    <w:rsid w:val="00DE0F2C"/>
    <w:rsid w:val="00DE3713"/>
    <w:rsid w:val="00DE4D38"/>
    <w:rsid w:val="00E2444A"/>
    <w:rsid w:val="00E424CC"/>
    <w:rsid w:val="00E44C3A"/>
    <w:rsid w:val="00E61B0C"/>
    <w:rsid w:val="00E67A00"/>
    <w:rsid w:val="00E738B8"/>
    <w:rsid w:val="00E75350"/>
    <w:rsid w:val="00E85101"/>
    <w:rsid w:val="00E92A85"/>
    <w:rsid w:val="00ED7BA2"/>
    <w:rsid w:val="00EE0E81"/>
    <w:rsid w:val="00EE3338"/>
    <w:rsid w:val="00EE3835"/>
    <w:rsid w:val="00F0096F"/>
    <w:rsid w:val="00F13F4A"/>
    <w:rsid w:val="00F3746B"/>
    <w:rsid w:val="00F44EC1"/>
    <w:rsid w:val="00F55ACC"/>
    <w:rsid w:val="00F632B2"/>
    <w:rsid w:val="00F634D8"/>
    <w:rsid w:val="00F72794"/>
    <w:rsid w:val="00F8222C"/>
    <w:rsid w:val="00F87E34"/>
    <w:rsid w:val="00F935F4"/>
    <w:rsid w:val="00F94EC0"/>
    <w:rsid w:val="00FA10F0"/>
    <w:rsid w:val="00FA1387"/>
    <w:rsid w:val="00FA3542"/>
    <w:rsid w:val="00FE085C"/>
    <w:rsid w:val="00FE63AF"/>
    <w:rsid w:val="00FE70B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33F36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259</cp:revision>
  <cp:lastPrinted>2019-09-13T06:48:00Z</cp:lastPrinted>
  <dcterms:created xsi:type="dcterms:W3CDTF">2025-05-27T06:30:00Z</dcterms:created>
  <dcterms:modified xsi:type="dcterms:W3CDTF">2026-03-25T12:19:00Z</dcterms:modified>
</cp:coreProperties>
</file>