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BB" w:rsidRPr="00F14EBB" w:rsidRDefault="00F14EBB" w:rsidP="00F14EBB">
      <w:pPr>
        <w:shd w:val="clear" w:color="auto" w:fill="FFFFFF"/>
        <w:spacing w:after="100" w:afterAutospacing="1" w:line="420" w:lineRule="atLeast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>Sivil Havacılık Yüksekokul</w:t>
      </w:r>
      <w:r w:rsidRPr="00F14EBB">
        <w:rPr>
          <w:rFonts w:ascii="Verdana" w:eastAsia="Times New Roman" w:hAnsi="Verdana" w:cs="Arial"/>
          <w:color w:val="212529"/>
          <w:sz w:val="20"/>
          <w:szCs w:val="20"/>
          <w:lang w:eastAsia="tr-TR"/>
        </w:rPr>
        <w:t xml:space="preserve"> 2023 Öğrenci Memnuniyet Anketi Sonuçları </w:t>
      </w:r>
    </w:p>
    <w:p w:rsidR="00F14EBB" w:rsidRPr="00F14EBB" w:rsidRDefault="00F14EBB" w:rsidP="00F14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Memnuniyet Oranı % 57,4</w:t>
      </w:r>
    </w:p>
    <w:p w:rsidR="00F14EBB" w:rsidRDefault="00F14EBB" w:rsidP="00F14EB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2529"/>
          <w:sz w:val="24"/>
          <w:szCs w:val="24"/>
          <w:lang w:eastAsia="tr-TR"/>
        </w:rPr>
      </w:pPr>
    </w:p>
    <w:p w:rsidR="00F14EBB" w:rsidRP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  <w:r w:rsidRPr="00F14EBB"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Veriler Öğrenci İşleri Dai</w:t>
      </w:r>
      <w:r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  <w:t>re Başkanlından Alınmıştır.</w:t>
      </w:r>
    </w:p>
    <w:p w:rsid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720"/>
        <w:gridCol w:w="1460"/>
      </w:tblGrid>
      <w:tr w:rsidR="008B633A" w:rsidRPr="008B633A" w:rsidTr="008B633A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Sıra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SORULAR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Memnuniyet Oranı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Öğretim elemanları alanındaki yenilikleri ve gelişmeleri paylaşmaktadır.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62%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Derslerde teknolojik araç ve gereçler etkin kullanılmaktadır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57%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Danışmanım sorunlarımla ilgilenmektedir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62%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Dersliklerin donanımı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56%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Proje olanaklarından haberdar edilmekteyim.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56%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 web sayfası kullanışlıdır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59%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7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Öğrencilere temiz ve </w:t>
            </w:r>
            <w:proofErr w:type="gramStart"/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hijyenik</w:t>
            </w:r>
            <w:proofErr w:type="gramEnd"/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bir ortam sunulmaktadır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60%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8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Öğrenci kulüp etkinlikleri yapılmaktadır.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56%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9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 tarafından kültürel, sportif ve sanatsal olanaklar sunulmaktadır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55%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10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Merkezi kütüphane fiziki yönden ve donanım açısından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58%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Üniversitede yer alan kantin, kafe, restoran vb. işletmeler kaliteli hizmet sunmaktadır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56%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Üniversitenin kariyer planlama etkinlikleri yapılmaktadır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54%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Değişim programları (</w:t>
            </w:r>
            <w:proofErr w:type="spellStart"/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Erasmus</w:t>
            </w:r>
            <w:proofErr w:type="spellEnd"/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+, Farabi, Mevlana, vb.) bilgilendirme yapılmaktadır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54%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Üniversitenin özel </w:t>
            </w:r>
            <w:proofErr w:type="spellStart"/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gereksinimli</w:t>
            </w:r>
            <w:proofErr w:type="spellEnd"/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bireyler açısından erişilebilirliği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56%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15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Topluma hizmet uygulamaları yapılmaktadır.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55%</w:t>
            </w:r>
          </w:p>
        </w:tc>
      </w:tr>
      <w:tr w:rsidR="008B633A" w:rsidRPr="008B633A" w:rsidTr="008B63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Soru 16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Üniversite içi huzur ve güven hizmetleri uygundur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8B633A" w:rsidRPr="008B633A" w:rsidRDefault="008B633A" w:rsidP="008B6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33A">
              <w:rPr>
                <w:rFonts w:ascii="Calibri" w:eastAsia="Times New Roman" w:hAnsi="Calibri" w:cs="Calibri"/>
                <w:color w:val="000000"/>
                <w:lang w:eastAsia="tr-TR"/>
              </w:rPr>
              <w:t>62%</w:t>
            </w:r>
          </w:p>
        </w:tc>
      </w:tr>
    </w:tbl>
    <w:p w:rsidR="00F14EBB" w:rsidRPr="00F14EBB" w:rsidRDefault="00F14EBB" w:rsidP="00F14E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529"/>
          <w:sz w:val="20"/>
          <w:szCs w:val="20"/>
          <w:lang w:eastAsia="tr-TR"/>
        </w:rPr>
      </w:pPr>
    </w:p>
    <w:p w:rsidR="006C0555" w:rsidRDefault="008B633A" w:rsidP="008B633A">
      <w:pPr>
        <w:jc w:val="center"/>
      </w:pPr>
      <w:r>
        <w:rPr>
          <w:noProof/>
          <w:lang w:eastAsia="tr-TR"/>
        </w:rPr>
        <w:drawing>
          <wp:inline distT="0" distB="0" distL="0" distR="0" wp14:anchorId="0587B9D6" wp14:editId="32EF9A2E">
            <wp:extent cx="4572000" cy="29337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6C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4"/>
    <w:rsid w:val="006C0555"/>
    <w:rsid w:val="008B633A"/>
    <w:rsid w:val="00A32EB4"/>
    <w:rsid w:val="00F14EBB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6A3A"/>
  <w15:chartTrackingRefBased/>
  <w15:docId w15:val="{313F5D98-0C1F-4F6B-9931-C8E75F41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%20-%20Anadolu%20&#220;niversitesi%201\D&#304;CLE%20&#220;N&#304;VERS&#304;TES&#304;\OKUL%20&#304;&#350;LER&#304;\KAL&#304;TE\Anketler\Analizler\&#214;&#287;renci%20Memnuniyet%20Anketle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2023 Öğrenci</a:t>
            </a:r>
            <a:r>
              <a:rPr lang="tr-TR" baseline="0"/>
              <a:t> Memnuniyet Oranı %57,4 </a:t>
            </a:r>
            <a:endParaRPr lang="tr-TR"/>
          </a:p>
        </c:rich>
      </c:tx>
      <c:layout>
        <c:manualLayout>
          <c:xMode val="edge"/>
          <c:yMode val="edge"/>
          <c:x val="0.19079855643044619"/>
          <c:y val="1.50322118826055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Sayfa1!$AE$5:$AE$20</c:f>
              <c:numCache>
                <c:formatCode>0.0%</c:formatCode>
                <c:ptCount val="16"/>
                <c:pt idx="0">
                  <c:v>0.61585903083700444</c:v>
                </c:pt>
                <c:pt idx="1">
                  <c:v>0.57004405286343607</c:v>
                </c:pt>
                <c:pt idx="2">
                  <c:v>0.62202643171806171</c:v>
                </c:pt>
                <c:pt idx="3">
                  <c:v>0.55506607929515417</c:v>
                </c:pt>
                <c:pt idx="4">
                  <c:v>0.55877192982456136</c:v>
                </c:pt>
                <c:pt idx="5">
                  <c:v>0.59466666666666668</c:v>
                </c:pt>
                <c:pt idx="6">
                  <c:v>0.60440528634361235</c:v>
                </c:pt>
                <c:pt idx="7">
                  <c:v>0.55789473684210522</c:v>
                </c:pt>
                <c:pt idx="8">
                  <c:v>0.55200000000000005</c:v>
                </c:pt>
                <c:pt idx="9">
                  <c:v>0.57678571428571423</c:v>
                </c:pt>
                <c:pt idx="10">
                  <c:v>0.56228070175438594</c:v>
                </c:pt>
                <c:pt idx="11">
                  <c:v>0.54159292035398232</c:v>
                </c:pt>
                <c:pt idx="12">
                  <c:v>0.5429824561403509</c:v>
                </c:pt>
                <c:pt idx="13">
                  <c:v>0.56403508771929822</c:v>
                </c:pt>
                <c:pt idx="14">
                  <c:v>0.5484444444444444</c:v>
                </c:pt>
                <c:pt idx="15">
                  <c:v>0.61785714285714288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B8-4BAF-BB84-BE96F4DFEA4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16526000"/>
        <c:axId val="1816525168"/>
      </c:lineChart>
      <c:catAx>
        <c:axId val="18165260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16525168"/>
        <c:crosses val="autoZero"/>
        <c:auto val="1"/>
        <c:lblAlgn val="ctr"/>
        <c:lblOffset val="100"/>
        <c:noMultiLvlLbl val="0"/>
      </c:catAx>
      <c:valAx>
        <c:axId val="181652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81652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2023-11-22T08:59:00Z</dcterms:created>
  <dcterms:modified xsi:type="dcterms:W3CDTF">2023-11-22T09:03:00Z</dcterms:modified>
</cp:coreProperties>
</file>