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23BB" w14:textId="5E4270F1" w:rsidR="00B87FB7" w:rsidRDefault="00B87FB7" w:rsidP="004461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82DFA">
        <w:rPr>
          <w:rFonts w:ascii="Times New Roman" w:hAnsi="Times New Roman" w:cs="Times New Roman"/>
          <w:b/>
          <w:bCs/>
        </w:rPr>
        <w:t xml:space="preserve">DİCLE ÜNİVERSİTESİ </w:t>
      </w:r>
    </w:p>
    <w:p w14:paraId="75AD4CB0" w14:textId="63FB645D" w:rsidR="00A82DFA" w:rsidRPr="00A82DFA" w:rsidRDefault="00B87FB7" w:rsidP="004461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82DFA">
        <w:rPr>
          <w:rFonts w:ascii="Times New Roman" w:hAnsi="Times New Roman" w:cs="Times New Roman"/>
          <w:b/>
          <w:bCs/>
        </w:rPr>
        <w:t>MİMARLIK FAKÜLTESİ</w:t>
      </w:r>
    </w:p>
    <w:p w14:paraId="07A11115" w14:textId="49190774" w:rsidR="00A82DFA" w:rsidRPr="00A82DFA" w:rsidRDefault="00A82DFA" w:rsidP="0044611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82DFA">
        <w:rPr>
          <w:rFonts w:ascii="Times New Roman" w:hAnsi="Times New Roman" w:cs="Times New Roman"/>
          <w:b/>
          <w:bCs/>
        </w:rPr>
        <w:t>Öğrenci Memnuniyet Anketi Değerlendirme Raporu</w:t>
      </w:r>
    </w:p>
    <w:p w14:paraId="57012E89" w14:textId="59D205F5" w:rsidR="00A82DFA" w:rsidRPr="00A82DFA" w:rsidRDefault="00A82DFA" w:rsidP="00446114">
      <w:pPr>
        <w:spacing w:line="360" w:lineRule="auto"/>
        <w:jc w:val="both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Dicle Üniversitesi Mimarlık Fakültesi’nde 2023</w:t>
      </w:r>
      <w:r w:rsidR="00062683">
        <w:rPr>
          <w:rFonts w:ascii="Times New Roman" w:hAnsi="Times New Roman" w:cs="Times New Roman"/>
        </w:rPr>
        <w:t>-</w:t>
      </w:r>
      <w:r w:rsidRPr="00A82DFA">
        <w:rPr>
          <w:rFonts w:ascii="Times New Roman" w:hAnsi="Times New Roman" w:cs="Times New Roman"/>
        </w:rPr>
        <w:t>2024 Bahar, 2024</w:t>
      </w:r>
      <w:r w:rsidR="00062683">
        <w:rPr>
          <w:rFonts w:ascii="Times New Roman" w:hAnsi="Times New Roman" w:cs="Times New Roman"/>
        </w:rPr>
        <w:t>-</w:t>
      </w:r>
      <w:r w:rsidRPr="00A82DFA">
        <w:rPr>
          <w:rFonts w:ascii="Times New Roman" w:hAnsi="Times New Roman" w:cs="Times New Roman"/>
        </w:rPr>
        <w:t>2025 Güz, 2024</w:t>
      </w:r>
      <w:r w:rsidR="00062683">
        <w:rPr>
          <w:rFonts w:ascii="Times New Roman" w:hAnsi="Times New Roman" w:cs="Times New Roman"/>
        </w:rPr>
        <w:t>-</w:t>
      </w:r>
      <w:r w:rsidRPr="00A82DFA">
        <w:rPr>
          <w:rFonts w:ascii="Times New Roman" w:hAnsi="Times New Roman" w:cs="Times New Roman"/>
        </w:rPr>
        <w:t>2025 Bahar ve 2025</w:t>
      </w:r>
      <w:r w:rsidR="00062683">
        <w:rPr>
          <w:rFonts w:ascii="Times New Roman" w:hAnsi="Times New Roman" w:cs="Times New Roman"/>
        </w:rPr>
        <w:t>-</w:t>
      </w:r>
      <w:r w:rsidRPr="00A82DFA">
        <w:rPr>
          <w:rFonts w:ascii="Times New Roman" w:hAnsi="Times New Roman" w:cs="Times New Roman"/>
        </w:rPr>
        <w:t>2026 Güz dönemlerini kapsayan öğrenci memnuniyet anketi sonuçları değerlendirilmiştir. Bulgular</w:t>
      </w:r>
      <w:r>
        <w:rPr>
          <w:rFonts w:ascii="Times New Roman" w:hAnsi="Times New Roman" w:cs="Times New Roman"/>
        </w:rPr>
        <w:t xml:space="preserve"> genel olarak</w:t>
      </w:r>
      <w:r w:rsidRPr="00A82DFA">
        <w:rPr>
          <w:rFonts w:ascii="Times New Roman" w:hAnsi="Times New Roman" w:cs="Times New Roman"/>
        </w:rPr>
        <w:t xml:space="preserve"> akademik süreçler, fiziki ve teknik altyapı, sosyal</w:t>
      </w:r>
      <w:r w:rsidR="00062683">
        <w:rPr>
          <w:rFonts w:ascii="Times New Roman" w:hAnsi="Times New Roman" w:cs="Times New Roman"/>
        </w:rPr>
        <w:t>-</w:t>
      </w:r>
      <w:r w:rsidRPr="00A82DFA">
        <w:rPr>
          <w:rFonts w:ascii="Times New Roman" w:hAnsi="Times New Roman" w:cs="Times New Roman"/>
        </w:rPr>
        <w:t>kültürel olanaklar, idari hizmetler ve kurumsal iletişim başlıkları altında analiz edilmiştir.</w:t>
      </w:r>
    </w:p>
    <w:p w14:paraId="636329F7" w14:textId="5EBE029B" w:rsidR="00A82DFA" w:rsidRPr="00A82DFA" w:rsidRDefault="00A82DFA" w:rsidP="00446114">
      <w:pPr>
        <w:spacing w:line="360" w:lineRule="auto"/>
        <w:jc w:val="both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Genel ortalamalara göre tüm dönemler birlikte değerlendirildiğinde öğrencilerin “Oldukça memnunum</w:t>
      </w:r>
      <w:r>
        <w:rPr>
          <w:rFonts w:ascii="Times New Roman" w:hAnsi="Times New Roman" w:cs="Times New Roman"/>
        </w:rPr>
        <w:t xml:space="preserve">- </w:t>
      </w:r>
      <w:r w:rsidRPr="00A82DFA">
        <w:rPr>
          <w:rFonts w:ascii="Times New Roman" w:hAnsi="Times New Roman" w:cs="Times New Roman"/>
        </w:rPr>
        <w:t>Memnunum</w:t>
      </w:r>
      <w:r>
        <w:rPr>
          <w:rFonts w:ascii="Times New Roman" w:hAnsi="Times New Roman" w:cs="Times New Roman"/>
        </w:rPr>
        <w:t xml:space="preserve">- </w:t>
      </w:r>
      <w:r w:rsidRPr="00A82DFA">
        <w:rPr>
          <w:rFonts w:ascii="Times New Roman" w:hAnsi="Times New Roman" w:cs="Times New Roman"/>
        </w:rPr>
        <w:t xml:space="preserve">Kısmen memnunum” yanıt oranı %69,56 düzeyindedir. </w:t>
      </w:r>
      <w:r>
        <w:rPr>
          <w:rFonts w:ascii="Times New Roman" w:hAnsi="Times New Roman" w:cs="Times New Roman"/>
        </w:rPr>
        <w:t>Söz konusu</w:t>
      </w:r>
      <w:r w:rsidRPr="00A82DFA">
        <w:rPr>
          <w:rFonts w:ascii="Times New Roman" w:hAnsi="Times New Roman" w:cs="Times New Roman"/>
        </w:rPr>
        <w:t xml:space="preserve"> oran, fakülte genelinde öğrenci memnuniyet algısının olumlu olduğunu göstermektedir. “Memnun değilim</w:t>
      </w:r>
      <w:r>
        <w:rPr>
          <w:rFonts w:ascii="Times New Roman" w:hAnsi="Times New Roman" w:cs="Times New Roman"/>
        </w:rPr>
        <w:t xml:space="preserve">- </w:t>
      </w:r>
      <w:r w:rsidRPr="00A82DFA">
        <w:rPr>
          <w:rFonts w:ascii="Times New Roman" w:hAnsi="Times New Roman" w:cs="Times New Roman"/>
        </w:rPr>
        <w:t>Hiç memnun değilim” yanıt oranı ise %30,44 olarak hesaplanmıştır. Bu durum, genel eğilimin pozitif olduğunu ancak özellikle belirli alanlarda iyileştirmeye ihtiyaç bulunduğunu ortaya koymaktadır.</w:t>
      </w:r>
    </w:p>
    <w:p w14:paraId="39D79992" w14:textId="5115DF51" w:rsidR="00A82DFA" w:rsidRPr="00A82DFA" w:rsidRDefault="00A82DFA" w:rsidP="00446114">
      <w:pPr>
        <w:spacing w:line="360" w:lineRule="auto"/>
        <w:jc w:val="both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Öğrenci memnuniyet düzeyi başlıklar bazında incelendiğinde alanlara göre farklılaşma görülmektedir.</w:t>
      </w:r>
    </w:p>
    <w:p w14:paraId="5C2E3633" w14:textId="0CEB8999" w:rsidR="00A82DFA" w:rsidRPr="00A82DFA" w:rsidRDefault="00A82DFA" w:rsidP="00446114">
      <w:pPr>
        <w:spacing w:line="360" w:lineRule="auto"/>
        <w:jc w:val="both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%70 ve üzeri memnuniyet oranına sahip alanlar</w:t>
      </w:r>
      <w:r>
        <w:rPr>
          <w:rFonts w:ascii="Times New Roman" w:hAnsi="Times New Roman" w:cs="Times New Roman"/>
        </w:rPr>
        <w:t xml:space="preserve"> </w:t>
      </w:r>
      <w:r w:rsidRPr="00A82DFA">
        <w:rPr>
          <w:rFonts w:ascii="Times New Roman" w:hAnsi="Times New Roman" w:cs="Times New Roman"/>
        </w:rPr>
        <w:t>öğrencilerin en güçlü gördüğü alanları oluşturmaktadır:</w:t>
      </w:r>
    </w:p>
    <w:p w14:paraId="73E23C48" w14:textId="77777777" w:rsidR="00A82DFA" w:rsidRPr="00A82DFA" w:rsidRDefault="00A82DFA" w:rsidP="0044611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Öğretim elemanlarının alanındaki yenilikleri ve gelişmeleri paylaşması (%74,5)</w:t>
      </w:r>
    </w:p>
    <w:p w14:paraId="492F9CBA" w14:textId="77777777" w:rsidR="00A82DFA" w:rsidRPr="00A82DFA" w:rsidRDefault="00A82DFA" w:rsidP="0044611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Proje olanaklarından haberdar edilme (%72,75)</w:t>
      </w:r>
    </w:p>
    <w:p w14:paraId="429C6E1A" w14:textId="77777777" w:rsidR="00A82DFA" w:rsidRPr="00A82DFA" w:rsidRDefault="00A82DFA" w:rsidP="0044611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Derslerde teknolojik araç ve gereçlerin etkin kullanımı (%72,5)</w:t>
      </w:r>
    </w:p>
    <w:p w14:paraId="0638AFD2" w14:textId="77777777" w:rsidR="00A82DFA" w:rsidRPr="00A82DFA" w:rsidRDefault="00A82DFA" w:rsidP="0044611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Danışmanlık hizmetleri (%72,5)</w:t>
      </w:r>
    </w:p>
    <w:p w14:paraId="47BDACA2" w14:textId="77777777" w:rsidR="00A82DFA" w:rsidRPr="00A82DFA" w:rsidRDefault="00A82DFA" w:rsidP="0044611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Üniversite web sayfasının kullanışlılığı (%72,5)</w:t>
      </w:r>
    </w:p>
    <w:p w14:paraId="5294962C" w14:textId="77777777" w:rsidR="00A82DFA" w:rsidRPr="00A82DFA" w:rsidRDefault="00A82DFA" w:rsidP="0044611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Merkezi kütüphanenin fiziki ve donanım yeterliliği (%71)</w:t>
      </w:r>
    </w:p>
    <w:p w14:paraId="2951EF3A" w14:textId="77777777" w:rsidR="00A82DFA" w:rsidRPr="00A82DFA" w:rsidRDefault="00A82DFA" w:rsidP="0044611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Derslik donanımının uygunluğu (%70,5)</w:t>
      </w:r>
    </w:p>
    <w:p w14:paraId="6072516A" w14:textId="26DD64DE" w:rsidR="00A82DFA" w:rsidRPr="00A82DFA" w:rsidRDefault="00A82DFA" w:rsidP="0044611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82DFA">
        <w:rPr>
          <w:rFonts w:ascii="Times New Roman" w:hAnsi="Times New Roman" w:cs="Times New Roman"/>
        </w:rPr>
        <w:t>onuçlar, fakültenin akademik kadro niteliği, dijital altyapı, bilgilendirme süreçleri ve derslik donanımı açısından güçlü bir yapıya sahip olduğunu göstermektedir. Özellikle öğretim elemanı</w:t>
      </w:r>
      <w:r w:rsidR="00062683">
        <w:rPr>
          <w:rFonts w:ascii="Times New Roman" w:hAnsi="Times New Roman" w:cs="Times New Roman"/>
        </w:rPr>
        <w:t>-</w:t>
      </w:r>
      <w:r w:rsidRPr="00A82DFA">
        <w:rPr>
          <w:rFonts w:ascii="Times New Roman" w:hAnsi="Times New Roman" w:cs="Times New Roman"/>
        </w:rPr>
        <w:t>öğrenci etkileşiminin ve akademik bilginin güncelliğinin öğrenciler tarafından olumlu algılandığı görülmektedir.</w:t>
      </w:r>
    </w:p>
    <w:p w14:paraId="4A904402" w14:textId="60E2F1CB" w:rsidR="00A82DFA" w:rsidRPr="00A82DFA" w:rsidRDefault="00A82DFA" w:rsidP="00446114">
      <w:pPr>
        <w:spacing w:line="360" w:lineRule="auto"/>
        <w:jc w:val="both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lastRenderedPageBreak/>
        <w:t>%65</w:t>
      </w:r>
      <w:r w:rsidR="00062683">
        <w:rPr>
          <w:rFonts w:ascii="Times New Roman" w:hAnsi="Times New Roman" w:cs="Times New Roman"/>
        </w:rPr>
        <w:t>-</w:t>
      </w:r>
      <w:r w:rsidRPr="00A82DFA">
        <w:rPr>
          <w:rFonts w:ascii="Times New Roman" w:hAnsi="Times New Roman" w:cs="Times New Roman"/>
        </w:rPr>
        <w:t>70 bandındaki memnuniyet oranları</w:t>
      </w:r>
      <w:r>
        <w:rPr>
          <w:rFonts w:ascii="Times New Roman" w:hAnsi="Times New Roman" w:cs="Times New Roman"/>
        </w:rPr>
        <w:t xml:space="preserve"> </w:t>
      </w:r>
      <w:r w:rsidRPr="00A82DFA">
        <w:rPr>
          <w:rFonts w:ascii="Times New Roman" w:hAnsi="Times New Roman" w:cs="Times New Roman"/>
        </w:rPr>
        <w:t>genel olarak olumlu algılanmakla birlikte geliştirmeye açık alanlara işaret etmektedir:</w:t>
      </w:r>
    </w:p>
    <w:p w14:paraId="1B8DD818" w14:textId="201F2AE0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Topluma hizmet uygulamaları (%69,25)</w:t>
      </w:r>
      <w:r>
        <w:rPr>
          <w:rFonts w:ascii="Times New Roman" w:hAnsi="Times New Roman" w:cs="Times New Roman"/>
        </w:rPr>
        <w:t xml:space="preserve"> </w:t>
      </w:r>
    </w:p>
    <w:p w14:paraId="2BA7E29E" w14:textId="77777777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Üniversite içi huzur ve güven ortamı (%69,25)</w:t>
      </w:r>
    </w:p>
    <w:p w14:paraId="62AD8F54" w14:textId="77777777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Temiz ve hijyenik ortam sunulması (%69,75)</w:t>
      </w:r>
    </w:p>
    <w:p w14:paraId="376071BE" w14:textId="77777777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Kariyer planlama etkinlikleri (%68)</w:t>
      </w:r>
    </w:p>
    <w:p w14:paraId="09F852E7" w14:textId="77777777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Özel gereksinimli bireyler açısından erişilebilirlik (%67,5)</w:t>
      </w:r>
    </w:p>
    <w:p w14:paraId="16912955" w14:textId="77777777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Kantin, kafe ve restoran hizmetleri (%66)</w:t>
      </w:r>
    </w:p>
    <w:p w14:paraId="59EB6B4F" w14:textId="77777777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Değişim programları hakkında bilgilendirme (%66)</w:t>
      </w:r>
    </w:p>
    <w:p w14:paraId="37808FD7" w14:textId="77777777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Öğrenci kulüp etkinlikleri (%65,75)</w:t>
      </w:r>
    </w:p>
    <w:p w14:paraId="5A1AF249" w14:textId="77777777" w:rsidR="00A82DFA" w:rsidRPr="00A82DFA" w:rsidRDefault="00A82DFA" w:rsidP="00446114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Kültürel, sportif ve sanatsal olanaklar (%64,5)</w:t>
      </w:r>
    </w:p>
    <w:p w14:paraId="56CDC9C9" w14:textId="3899E519" w:rsidR="00A82DFA" w:rsidRPr="00A82DFA" w:rsidRDefault="00A82DFA" w:rsidP="00446114">
      <w:pPr>
        <w:spacing w:line="360" w:lineRule="auto"/>
        <w:jc w:val="both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Bu başlıklar, öğrencilerin üniversite yaşamına ilişkin genel memnuniyetinin olumlu olduğunu</w:t>
      </w:r>
      <w:r w:rsidR="00062683">
        <w:rPr>
          <w:rFonts w:ascii="Times New Roman" w:hAnsi="Times New Roman" w:cs="Times New Roman"/>
        </w:rPr>
        <w:t xml:space="preserve"> göstermektedir.</w:t>
      </w:r>
      <w:r w:rsidRPr="00A82DFA">
        <w:rPr>
          <w:rFonts w:ascii="Times New Roman" w:hAnsi="Times New Roman" w:cs="Times New Roman"/>
        </w:rPr>
        <w:t xml:space="preserve"> </w:t>
      </w:r>
      <w:r w:rsidR="00062683">
        <w:rPr>
          <w:rFonts w:ascii="Times New Roman" w:hAnsi="Times New Roman" w:cs="Times New Roman"/>
        </w:rPr>
        <w:t>A</w:t>
      </w:r>
      <w:r w:rsidRPr="00A82DFA">
        <w:rPr>
          <w:rFonts w:ascii="Times New Roman" w:hAnsi="Times New Roman" w:cs="Times New Roman"/>
        </w:rPr>
        <w:t xml:space="preserve">ncak sosyal etkinliklerin niteliği, kariyer destek mekanizmaları ve erişilebilirlik gibi konularda iyileştirmelerin memnuniyet düzeyini artırabileceğini </w:t>
      </w:r>
      <w:r w:rsidR="00062683">
        <w:rPr>
          <w:rFonts w:ascii="Times New Roman" w:hAnsi="Times New Roman" w:cs="Times New Roman"/>
        </w:rPr>
        <w:t xml:space="preserve">ortaya koymaktadır. </w:t>
      </w:r>
    </w:p>
    <w:p w14:paraId="086CD80A" w14:textId="6F1B731E" w:rsidR="00BB3ADF" w:rsidRPr="00A82DFA" w:rsidRDefault="00A82DFA" w:rsidP="00446114">
      <w:pPr>
        <w:spacing w:line="360" w:lineRule="auto"/>
        <w:jc w:val="both"/>
        <w:rPr>
          <w:rFonts w:ascii="Times New Roman" w:hAnsi="Times New Roman" w:cs="Times New Roman"/>
        </w:rPr>
      </w:pPr>
      <w:r w:rsidRPr="00A82DFA">
        <w:rPr>
          <w:rFonts w:ascii="Times New Roman" w:hAnsi="Times New Roman" w:cs="Times New Roman"/>
        </w:rPr>
        <w:t>Veriler incelendiğinde öğrenciler açısından %60’ın altında kalan belirgin bir başlık bulunmamaktadır. Bu durum, genel memnuniyet dağılımının dengeli olduğunu ve ciddi bir yapısal memnuniyetsizlik alanı</w:t>
      </w:r>
      <w:r w:rsidR="00062683">
        <w:rPr>
          <w:rFonts w:ascii="Times New Roman" w:hAnsi="Times New Roman" w:cs="Times New Roman"/>
        </w:rPr>
        <w:t>nın</w:t>
      </w:r>
      <w:r w:rsidRPr="00A82DFA">
        <w:rPr>
          <w:rFonts w:ascii="Times New Roman" w:hAnsi="Times New Roman" w:cs="Times New Roman"/>
        </w:rPr>
        <w:t xml:space="preserve"> oluşmadığını göstermektedir.</w:t>
      </w:r>
      <w:r>
        <w:rPr>
          <w:rFonts w:ascii="Times New Roman" w:hAnsi="Times New Roman" w:cs="Times New Roman"/>
        </w:rPr>
        <w:t xml:space="preserve"> </w:t>
      </w:r>
      <w:r w:rsidRPr="00A82DFA">
        <w:rPr>
          <w:rFonts w:ascii="Times New Roman" w:hAnsi="Times New Roman" w:cs="Times New Roman"/>
        </w:rPr>
        <w:t>Genel memnuniyet ortalamasının %69,56 olması</w:t>
      </w:r>
      <w:r w:rsidR="00062683">
        <w:rPr>
          <w:rFonts w:ascii="Times New Roman" w:hAnsi="Times New Roman" w:cs="Times New Roman"/>
        </w:rPr>
        <w:t xml:space="preserve"> ise </w:t>
      </w:r>
      <w:r w:rsidRPr="00A82DFA">
        <w:rPr>
          <w:rFonts w:ascii="Times New Roman" w:hAnsi="Times New Roman" w:cs="Times New Roman"/>
        </w:rPr>
        <w:t>Dicle Üniversitesi Mimarlık Fakültesi’nde öğrenci algısının genel olarak olumlu olduğunu ortaya koymaktadır. Akademik süreçler, danışmanlık, derslik donanımı ve dijital altyapı güçlü yönler olarak ön</w:t>
      </w:r>
      <w:r w:rsidR="00062683">
        <w:rPr>
          <w:rFonts w:ascii="Times New Roman" w:hAnsi="Times New Roman" w:cs="Times New Roman"/>
        </w:rPr>
        <w:t xml:space="preserve"> plana</w:t>
      </w:r>
      <w:r w:rsidRPr="00A82DFA">
        <w:rPr>
          <w:rFonts w:ascii="Times New Roman" w:hAnsi="Times New Roman" w:cs="Times New Roman"/>
        </w:rPr>
        <w:t xml:space="preserve"> çıkmaktadır.</w:t>
      </w:r>
      <w:r>
        <w:rPr>
          <w:rFonts w:ascii="Times New Roman" w:hAnsi="Times New Roman" w:cs="Times New Roman"/>
        </w:rPr>
        <w:t xml:space="preserve"> </w:t>
      </w:r>
      <w:r w:rsidRPr="00A82DFA">
        <w:rPr>
          <w:rFonts w:ascii="Times New Roman" w:hAnsi="Times New Roman" w:cs="Times New Roman"/>
        </w:rPr>
        <w:t>Buna karşılık sosyal, kültürel ve kariyer planlama etkinliklerinin nitelik ve görünürlüğünün artırılması; değişim programları ve öğrenci kulüp faaliyetlerinin daha etkin duyurulması; kantin ve sosyal alan hizmetlerinin iyileştirilmesi toplam memnuniyet düzeyini daha üst bir seviyeye taşıyacaktır.</w:t>
      </w:r>
      <w:r w:rsidR="00062683">
        <w:rPr>
          <w:rFonts w:ascii="Times New Roman" w:hAnsi="Times New Roman" w:cs="Times New Roman"/>
        </w:rPr>
        <w:t xml:space="preserve"> </w:t>
      </w:r>
    </w:p>
    <w:sectPr w:rsidR="00BB3ADF" w:rsidRPr="00A8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0505"/>
    <w:multiLevelType w:val="multilevel"/>
    <w:tmpl w:val="8EB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9418A"/>
    <w:multiLevelType w:val="multilevel"/>
    <w:tmpl w:val="1774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98541">
    <w:abstractNumId w:val="0"/>
  </w:num>
  <w:num w:numId="2" w16cid:durableId="183390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DF"/>
    <w:rsid w:val="00062683"/>
    <w:rsid w:val="00125210"/>
    <w:rsid w:val="00446114"/>
    <w:rsid w:val="004A2EAA"/>
    <w:rsid w:val="005701A5"/>
    <w:rsid w:val="007745FB"/>
    <w:rsid w:val="00A82DFA"/>
    <w:rsid w:val="00B87FB7"/>
    <w:rsid w:val="00B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6B16"/>
  <w15:chartTrackingRefBased/>
  <w15:docId w15:val="{80024219-4EC7-4D06-9630-D9A9D3C4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3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3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3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3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3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3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3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3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3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3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3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3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3AD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3AD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3A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3A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3A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3A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3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3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3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3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3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3A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3A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3AD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3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3AD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3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2</cp:revision>
  <dcterms:created xsi:type="dcterms:W3CDTF">2026-06-01T12:07:00Z</dcterms:created>
  <dcterms:modified xsi:type="dcterms:W3CDTF">2026-06-01T12:07:00Z</dcterms:modified>
</cp:coreProperties>
</file>