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0A" w:rsidRPr="009251D0" w:rsidRDefault="00CE090A" w:rsidP="00CE090A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1D0">
        <w:rPr>
          <w:rFonts w:ascii="Times New Roman" w:hAnsi="Times New Roman" w:cs="Times New Roman"/>
          <w:b/>
          <w:bCs/>
          <w:sz w:val="32"/>
          <w:szCs w:val="32"/>
        </w:rPr>
        <w:t>TIP FAKÜLTESİ DEKAN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t>LIĞI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İdari Personel Memnuniyet </w:t>
      </w:r>
      <w:r w:rsidRPr="009251D0">
        <w:rPr>
          <w:rFonts w:ascii="Times New Roman" w:hAnsi="Times New Roman" w:cs="Times New Roman"/>
          <w:b/>
          <w:bCs/>
          <w:sz w:val="32"/>
          <w:szCs w:val="32"/>
        </w:rPr>
        <w:t>Anketi</w:t>
      </w:r>
    </w:p>
    <w:p w:rsidR="00CE090A" w:rsidRPr="009251D0" w:rsidRDefault="00D66230" w:rsidP="00CE0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F053C">
        <w:rPr>
          <w:rFonts w:ascii="Times New Roman" w:hAnsi="Times New Roman" w:cs="Times New Roman"/>
        </w:rPr>
        <w:t>27.05.2024</w:t>
      </w:r>
      <w:r w:rsidR="00CE090A" w:rsidRPr="009251D0">
        <w:rPr>
          <w:rFonts w:ascii="Times New Roman" w:hAnsi="Times New Roman" w:cs="Times New Roman"/>
        </w:rPr>
        <w:t xml:space="preserve"> İle </w:t>
      </w:r>
      <w:r w:rsidR="000F053C">
        <w:rPr>
          <w:rFonts w:ascii="Times New Roman" w:hAnsi="Times New Roman" w:cs="Times New Roman"/>
        </w:rPr>
        <w:t>14.06.</w:t>
      </w:r>
      <w:r w:rsidR="00695931">
        <w:rPr>
          <w:rFonts w:ascii="Times New Roman" w:hAnsi="Times New Roman" w:cs="Times New Roman"/>
        </w:rPr>
        <w:t>2024</w:t>
      </w:r>
      <w:r w:rsidR="000F053C">
        <w:rPr>
          <w:rFonts w:ascii="Times New Roman" w:hAnsi="Times New Roman" w:cs="Times New Roman"/>
        </w:rPr>
        <w:t xml:space="preserve"> T</w:t>
      </w:r>
      <w:r w:rsidR="00CE090A" w:rsidRPr="009251D0">
        <w:rPr>
          <w:rFonts w:ascii="Times New Roman" w:hAnsi="Times New Roman" w:cs="Times New Roman"/>
        </w:rPr>
        <w:t>arihleri arasında EBYS Sistemi üzerinden İdari personel Memnuniyet anketi uyg</w:t>
      </w:r>
      <w:r w:rsidR="000F053C">
        <w:rPr>
          <w:rFonts w:ascii="Times New Roman" w:hAnsi="Times New Roman" w:cs="Times New Roman"/>
        </w:rPr>
        <w:t>ulanmıştır. Toplamda 11</w:t>
      </w:r>
      <w:r w:rsidR="00CE090A" w:rsidRPr="009251D0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0F053C">
        <w:rPr>
          <w:rFonts w:ascii="Times New Roman" w:hAnsi="Times New Roman" w:cs="Times New Roman"/>
        </w:rPr>
        <w:t>24</w:t>
      </w:r>
      <w:r w:rsidR="00CE090A" w:rsidRPr="009251D0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CE090A" w:rsidRPr="009251D0">
        <w:rPr>
          <w:rFonts w:ascii="Times New Roman" w:hAnsi="Times New Roman" w:cs="Times New Roman"/>
          <w:b/>
        </w:rPr>
        <w:t xml:space="preserve">genel memnuniyet oranı  </w:t>
      </w:r>
      <w:r w:rsidR="00CE090A" w:rsidRPr="009251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0F053C">
        <w:rPr>
          <w:rFonts w:ascii="Times New Roman" w:hAnsi="Times New Roman" w:cs="Times New Roman"/>
          <w:b/>
        </w:rPr>
        <w:t>62</w:t>
      </w:r>
      <w:r w:rsidR="008900E3">
        <w:rPr>
          <w:rFonts w:ascii="Times New Roman" w:hAnsi="Times New Roman" w:cs="Times New Roman"/>
          <w:b/>
        </w:rPr>
        <w:t xml:space="preserve"> </w:t>
      </w:r>
      <w:r w:rsidR="00CE090A" w:rsidRPr="009251D0">
        <w:rPr>
          <w:rFonts w:ascii="Times New Roman" w:hAnsi="Times New Roman" w:cs="Times New Roman"/>
          <w:b/>
        </w:rPr>
        <w:t>olduğu görülmüştür.</w:t>
      </w:r>
    </w:p>
    <w:p w:rsidR="0060369D" w:rsidRDefault="0060369D"/>
    <w:p w:rsidR="00753D67" w:rsidRDefault="00FA612A">
      <w:r w:rsidRPr="00FA612A">
        <w:rPr>
          <w:noProof/>
        </w:rPr>
        <w:drawing>
          <wp:inline distT="0" distB="0" distL="0" distR="0">
            <wp:extent cx="5722620" cy="1743075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3D67" w:rsidRDefault="00753D67"/>
    <w:p w:rsidR="00582FC7" w:rsidRDefault="00753D67">
      <w:r w:rsidRPr="00753D67">
        <w:drawing>
          <wp:inline distT="0" distB="0" distL="0" distR="0">
            <wp:extent cx="5722620" cy="3390900"/>
            <wp:effectExtent l="19050" t="0" r="11430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698" w:rsidRDefault="00763698" w:rsidP="00582FC7"/>
    <w:p w:rsidR="00763698" w:rsidRDefault="00763698" w:rsidP="00763698"/>
    <w:p w:rsidR="0060369D" w:rsidRDefault="0060369D" w:rsidP="00763698"/>
    <w:p w:rsidR="00840759" w:rsidRDefault="00763698" w:rsidP="00763698">
      <w:pPr>
        <w:tabs>
          <w:tab w:val="left" w:pos="2190"/>
        </w:tabs>
      </w:pPr>
      <w:r w:rsidRPr="00763698">
        <w:rPr>
          <w:noProof/>
        </w:rPr>
        <w:lastRenderedPageBreak/>
        <w:drawing>
          <wp:inline distT="0" distB="0" distL="0" distR="0">
            <wp:extent cx="6019800" cy="2371725"/>
            <wp:effectExtent l="19050" t="0" r="1905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0751" w:rsidRDefault="00C514B8" w:rsidP="00840759">
      <w:r w:rsidRPr="00C514B8">
        <w:drawing>
          <wp:inline distT="0" distB="0" distL="0" distR="0">
            <wp:extent cx="6019800" cy="5995035"/>
            <wp:effectExtent l="19050" t="0" r="19050" b="5715"/>
            <wp:docPr id="7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E0751" w:rsidSect="0037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76" w:rsidRDefault="00A23F76" w:rsidP="00763698">
      <w:pPr>
        <w:spacing w:after="0" w:line="240" w:lineRule="auto"/>
      </w:pPr>
      <w:r>
        <w:separator/>
      </w:r>
    </w:p>
  </w:endnote>
  <w:endnote w:type="continuationSeparator" w:id="1">
    <w:p w:rsidR="00A23F76" w:rsidRDefault="00A23F76" w:rsidP="007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76" w:rsidRDefault="00A23F76" w:rsidP="00763698">
      <w:pPr>
        <w:spacing w:after="0" w:line="240" w:lineRule="auto"/>
      </w:pPr>
      <w:r>
        <w:separator/>
      </w:r>
    </w:p>
  </w:footnote>
  <w:footnote w:type="continuationSeparator" w:id="1">
    <w:p w:rsidR="00A23F76" w:rsidRDefault="00A23F76" w:rsidP="00763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12A"/>
    <w:rsid w:val="00013315"/>
    <w:rsid w:val="000246B5"/>
    <w:rsid w:val="000801B8"/>
    <w:rsid w:val="000D1C93"/>
    <w:rsid w:val="000F053C"/>
    <w:rsid w:val="001D6559"/>
    <w:rsid w:val="00220CBC"/>
    <w:rsid w:val="00295FC3"/>
    <w:rsid w:val="00307889"/>
    <w:rsid w:val="00373888"/>
    <w:rsid w:val="003B5739"/>
    <w:rsid w:val="00402B3E"/>
    <w:rsid w:val="004E0751"/>
    <w:rsid w:val="004E1F4C"/>
    <w:rsid w:val="0050663A"/>
    <w:rsid w:val="005104E9"/>
    <w:rsid w:val="00513AA4"/>
    <w:rsid w:val="00582FC7"/>
    <w:rsid w:val="00592440"/>
    <w:rsid w:val="005B1568"/>
    <w:rsid w:val="005C7625"/>
    <w:rsid w:val="0060369D"/>
    <w:rsid w:val="0060686D"/>
    <w:rsid w:val="00654EC9"/>
    <w:rsid w:val="00695931"/>
    <w:rsid w:val="00710B06"/>
    <w:rsid w:val="00753D67"/>
    <w:rsid w:val="00757333"/>
    <w:rsid w:val="00763698"/>
    <w:rsid w:val="00776D58"/>
    <w:rsid w:val="00781D93"/>
    <w:rsid w:val="007C2638"/>
    <w:rsid w:val="007C2B7E"/>
    <w:rsid w:val="008067D6"/>
    <w:rsid w:val="00840759"/>
    <w:rsid w:val="008900E3"/>
    <w:rsid w:val="008A53FA"/>
    <w:rsid w:val="008C74C7"/>
    <w:rsid w:val="008F5ED2"/>
    <w:rsid w:val="00911BCC"/>
    <w:rsid w:val="009776BB"/>
    <w:rsid w:val="00A17507"/>
    <w:rsid w:val="00A23F76"/>
    <w:rsid w:val="00A66EFC"/>
    <w:rsid w:val="00A733A3"/>
    <w:rsid w:val="00AD5449"/>
    <w:rsid w:val="00B46EFC"/>
    <w:rsid w:val="00C10100"/>
    <w:rsid w:val="00C3192F"/>
    <w:rsid w:val="00C514B8"/>
    <w:rsid w:val="00C55A29"/>
    <w:rsid w:val="00C917CA"/>
    <w:rsid w:val="00CA5C09"/>
    <w:rsid w:val="00CE090A"/>
    <w:rsid w:val="00D00650"/>
    <w:rsid w:val="00D66230"/>
    <w:rsid w:val="00E11C32"/>
    <w:rsid w:val="00E309F3"/>
    <w:rsid w:val="00E47B65"/>
    <w:rsid w:val="00E9290A"/>
    <w:rsid w:val="00EA12CC"/>
    <w:rsid w:val="00EA4260"/>
    <w:rsid w:val="00EA6B9E"/>
    <w:rsid w:val="00ED0E8B"/>
    <w:rsid w:val="00F30792"/>
    <w:rsid w:val="00FA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1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3698"/>
  </w:style>
  <w:style w:type="paragraph" w:styleId="Altbilgi">
    <w:name w:val="footer"/>
    <w:basedOn w:val="Normal"/>
    <w:link w:val="Al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%20&#304;dari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%20&#304;dari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%20&#304;dari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2024%20Haziran%20%20&#304;dari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2010" baseline="0"/>
            </a:pPr>
            <a:r>
              <a:rPr lang="tr-TR"/>
              <a:t>Genel</a:t>
            </a:r>
            <a:r>
              <a:rPr lang="tr-TR" baseline="0"/>
              <a:t> Memnuniyet Oranı</a:t>
            </a:r>
            <a:endParaRPr lang="tr-TR"/>
          </a:p>
        </c:rich>
      </c:tx>
      <c:layout>
        <c:manualLayout>
          <c:xMode val="edge"/>
          <c:yMode val="edge"/>
          <c:x val="0.24169908397211942"/>
          <c:y val="0.10235704143539434"/>
        </c:manualLayout>
      </c:layout>
      <c:spPr>
        <a:solidFill>
          <a:schemeClr val="bg1">
            <a:lumMod val="85000"/>
          </a:schemeClr>
        </a:solidFill>
      </c:spPr>
    </c:title>
    <c:plotArea>
      <c:layout>
        <c:manualLayout>
          <c:layoutTarget val="inner"/>
          <c:xMode val="edge"/>
          <c:yMode val="edge"/>
          <c:x val="0.11326943223106307"/>
          <c:y val="0.31510606005332908"/>
          <c:w val="0.84605698503216498"/>
          <c:h val="0.44108307408296632"/>
        </c:manualLayout>
      </c:layout>
      <c:barChart>
        <c:barDir val="bar"/>
        <c:grouping val="stacked"/>
        <c:ser>
          <c:idx val="1"/>
          <c:order val="1"/>
          <c:tx>
            <c:strRef>
              <c:f>'[2023 Aralık  İdari Personel Memnuniyet Anketi.xlsx]Sayfa1'!$AC$3</c:f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B/>
            </a:sp3d>
          </c:spPr>
          <c:cat>
            <c:multiLvlStrRef>
              <c:f>'[2023 Aralık  İdari Personel Memnuniyet Anketi.xlsx]Sayfa1'!$AD$2:$AE$2</c:f>
            </c:multiLvlStrRef>
          </c:cat>
          <c:val>
            <c:numRef>
              <c:f>'[2023 Aralık  İdari Personel Memnuniyet Anketi.xlsx]Sayfa1'!$AD$3:$AE$3</c:f>
            </c:numRef>
          </c:val>
        </c:ser>
        <c:ser>
          <c:idx val="2"/>
          <c:order val="2"/>
          <c:tx>
            <c:strRef>
              <c:f>Sayfa1!$AD$2</c:f>
            </c:strRef>
          </c:tx>
          <c:cat>
            <c:multiLvlStrRef>
              <c:f>Sayfa1!$AC$3:$AC$4</c:f>
            </c:multiLvlStrRef>
          </c:cat>
          <c:val>
            <c:numRef>
              <c:f>Sayfa1!$AD$3:$AD$4</c:f>
            </c:numRef>
          </c:val>
        </c:ser>
        <c:ser>
          <c:idx val="0"/>
          <c:order val="0"/>
          <c:tx>
            <c:strRef>
              <c:f>'[2024 Haziran  İdari Personel Memnuniyet Anketi.xlsx]Sayfa1'!$AC$3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 b="1" i="0" baseline="0"/>
                </a:pPr>
                <a:endParaRPr lang="tr-TR"/>
              </a:p>
            </c:txPr>
            <c:dLblPos val="ctr"/>
            <c:showVal val="1"/>
          </c:dLbls>
          <c:cat>
            <c:strRef>
              <c:f>'[2024 Haziran  İdari Personel Memnuniyet Anketi.xlsx]Sayfa1'!$AD$2:$AE$2</c:f>
              <c:strCache>
                <c:ptCount val="1"/>
                <c:pt idx="0">
                  <c:v>Genel Memnuniyet Oranı </c:v>
                </c:pt>
              </c:strCache>
            </c:strRef>
          </c:cat>
          <c:val>
            <c:numRef>
              <c:f>'[2024 Haziran  İdari Personel Memnuniyet Anketi.xlsx]Sayfa1'!$AD$3:$AE$3</c:f>
              <c:numCache>
                <c:formatCode>General</c:formatCode>
                <c:ptCount val="2"/>
                <c:pt idx="0" formatCode="0%">
                  <c:v>0.62000000000000022</c:v>
                </c:pt>
              </c:numCache>
            </c:numRef>
          </c:val>
        </c:ser>
        <c:overlap val="100"/>
        <c:axId val="104545664"/>
        <c:axId val="104737024"/>
      </c:barChart>
      <c:catAx>
        <c:axId val="104545664"/>
        <c:scaling>
          <c:orientation val="minMax"/>
        </c:scaling>
        <c:delete val="1"/>
        <c:axPos val="l"/>
        <c:tickLblPos val="nextTo"/>
        <c:crossAx val="104737024"/>
        <c:crosses val="autoZero"/>
        <c:auto val="1"/>
        <c:lblAlgn val="ctr"/>
        <c:lblOffset val="100"/>
      </c:catAx>
      <c:valAx>
        <c:axId val="104737024"/>
        <c:scaling>
          <c:orientation val="minMax"/>
        </c:scaling>
        <c:axPos val="b"/>
        <c:majorGridlines/>
        <c:numFmt formatCode="0%" sourceLinked="1"/>
        <c:tickLblPos val="nextTo"/>
        <c:crossAx val="10454566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</a:t>
            </a:r>
            <a:r>
              <a:rPr lang="tr-TR" baseline="0"/>
              <a:t> Kişi Sayısı 24</a:t>
            </a:r>
            <a:endParaRPr lang="en-US"/>
          </a:p>
        </c:rich>
      </c:tx>
      <c:layout>
        <c:manualLayout>
          <c:xMode val="edge"/>
          <c:yMode val="edge"/>
          <c:x val="0.29493220690777172"/>
          <c:y val="3.3499676741554879E-2"/>
        </c:manualLayout>
      </c:layout>
    </c:title>
    <c:plotArea>
      <c:layout>
        <c:manualLayout>
          <c:layoutTarget val="inner"/>
          <c:xMode val="edge"/>
          <c:yMode val="edge"/>
          <c:x val="6.0192119384155869E-2"/>
          <c:y val="0.23729976202076059"/>
          <c:w val="0.87254350158037464"/>
          <c:h val="0.63293916783963888"/>
        </c:manualLayout>
      </c:layout>
      <c:barChart>
        <c:barDir val="col"/>
        <c:grouping val="clustered"/>
        <c:ser>
          <c:idx val="2"/>
          <c:order val="1"/>
          <c:tx>
            <c:strRef>
              <c:f>[1]Sayfa1!$AE$15</c:f>
              <c:strCache>
                <c:ptCount val="1"/>
                <c:pt idx="0">
                  <c:v>#BAŞV!</c:v>
                </c:pt>
              </c:strCache>
            </c:strRef>
          </c:tx>
          <c:cat>
            <c:numRef>
              <c:f>[1]Sayfa1!$AD$16:$AD$20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[1]Sayfa1!$AE$16:$AE$20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0"/>
          <c:tx>
            <c:strRef>
              <c:f>Sayfa1!$AE$15</c:f>
              <c:strCache>
                <c:ptCount val="1"/>
                <c:pt idx="0">
                  <c:v>Genel Memnuniyet Oranı </c:v>
                </c:pt>
              </c:strCache>
            </c:strRef>
          </c:tx>
          <c:dLbls>
            <c:spPr>
              <a:noFill/>
            </c:spPr>
            <c:txPr>
              <a:bodyPr/>
              <a:lstStyle/>
              <a:p>
                <a:pPr>
                  <a:defRPr sz="1350" b="1" i="0" baseline="0"/>
                </a:pPr>
                <a:endParaRPr lang="tr-TR"/>
              </a:p>
            </c:txPr>
            <c:showVal val="1"/>
          </c:dLbls>
          <c:cat>
            <c:strRef>
              <c:f>Sayfa1!$AD$16:$AD$20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Sayfa1!$AE$16:$AE$20</c:f>
              <c:numCache>
                <c:formatCode>General</c:formatCode>
                <c:ptCount val="5"/>
                <c:pt idx="0" formatCode="_-* #,##0.00\ _₺_-;\-* #,##0.00\ _₺_-;_-* &quot;-&quot;??\ _₺_-;_-@_-">
                  <c:v>28.53</c:v>
                </c:pt>
                <c:pt idx="1">
                  <c:v>30.27</c:v>
                </c:pt>
                <c:pt idx="2">
                  <c:v>28.279999999999998</c:v>
                </c:pt>
                <c:pt idx="3">
                  <c:v>6.2</c:v>
                </c:pt>
                <c:pt idx="4">
                  <c:v>6.6899999999999995</c:v>
                </c:pt>
              </c:numCache>
            </c:numRef>
          </c:val>
        </c:ser>
        <c:axId val="114959872"/>
        <c:axId val="114984064"/>
      </c:barChart>
      <c:catAx>
        <c:axId val="114959872"/>
        <c:scaling>
          <c:orientation val="minMax"/>
        </c:scaling>
        <c:axPos val="b"/>
        <c:numFmt formatCode="General" sourceLinked="1"/>
        <c:tickLblPos val="nextTo"/>
        <c:crossAx val="114984064"/>
        <c:crosses val="autoZero"/>
        <c:auto val="1"/>
        <c:lblAlgn val="ctr"/>
        <c:lblOffset val="100"/>
      </c:catAx>
      <c:valAx>
        <c:axId val="114984064"/>
        <c:scaling>
          <c:orientation val="minMax"/>
        </c:scaling>
        <c:axPos val="l"/>
        <c:majorGridlines/>
        <c:numFmt formatCode="General" sourceLinked="1"/>
        <c:tickLblPos val="nextTo"/>
        <c:crossAx val="11495987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Soru Bazlı Memnuniyet Oranı</a:t>
            </a:r>
            <a:endParaRPr lang="tr-TR"/>
          </a:p>
        </c:rich>
      </c:tx>
    </c:title>
    <c:plotArea>
      <c:layout>
        <c:manualLayout>
          <c:layoutTarget val="inner"/>
          <c:xMode val="edge"/>
          <c:yMode val="edge"/>
          <c:x val="0.11109858871474931"/>
          <c:y val="0.21178012452735526"/>
          <c:w val="0.85303647961726292"/>
          <c:h val="0.56331210584864799"/>
        </c:manualLayout>
      </c:layout>
      <c:lineChart>
        <c:grouping val="standard"/>
        <c:ser>
          <c:idx val="1"/>
          <c:order val="1"/>
          <c:tx>
            <c:strRef>
              <c:f>Sayfa1!$AI$1</c:f>
            </c:strRef>
          </c:tx>
          <c:marker>
            <c:symbol val="none"/>
          </c:marker>
          <c:cat>
            <c:multiLvlStrRef>
              <c:f>Sayfa1!$AH$2:$AH$13</c:f>
            </c:multiLvlStrRef>
          </c:cat>
          <c:val>
            <c:numRef>
              <c:f>Sayfa1!$AI$2:$AI$13</c:f>
            </c:numRef>
          </c:val>
        </c:ser>
        <c:ser>
          <c:idx val="2"/>
          <c:order val="2"/>
          <c:tx>
            <c:strRef>
              <c:f>'[2023 Aralık 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'[2023 Aralık  İdari Personel Memnuniyet Anketi.xlsx]Sayfa1'!$AH$2:$AH$13</c:f>
            </c:multiLvlStrRef>
          </c:cat>
          <c:val>
            <c:numRef>
              <c:f>'[2023 Aralık  İdari Personel Memnuniyet Anketi.xlsx]Sayfa1'!$AI$2:$AI$13</c:f>
            </c:numRef>
          </c:val>
        </c:ser>
        <c:ser>
          <c:idx val="0"/>
          <c:order val="0"/>
          <c:tx>
            <c:strRef>
              <c:f>'[2024 Haziran  İdari Personel Memnuniyet Anketi.xlsx]Sayfa1'!$AI$1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dLbls>
            <c:numFmt formatCode="#,##0" sourceLinked="0"/>
            <c:txPr>
              <a:bodyPr/>
              <a:lstStyle/>
              <a:p>
                <a:pPr>
                  <a:defRPr sz="1360" b="1" i="0" baseline="0"/>
                </a:pPr>
                <a:endParaRPr lang="tr-TR"/>
              </a:p>
            </c:txPr>
            <c:showVal val="1"/>
          </c:dLbls>
          <c:cat>
            <c:strRef>
              <c:f>'[2024 Haziran  İdari Personel Memnuniyet Anketi.xlsx]Sayfa1'!$AH$2:$AH$13</c:f>
              <c:strCache>
                <c:ptCount val="11"/>
                <c:pt idx="0">
                  <c:v>Soru 1.</c:v>
                </c:pt>
                <c:pt idx="1">
                  <c:v>Soru 2.</c:v>
                </c:pt>
                <c:pt idx="2">
                  <c:v>Soru 3.</c:v>
                </c:pt>
                <c:pt idx="3">
                  <c:v>Soru 4.</c:v>
                </c:pt>
                <c:pt idx="4">
                  <c:v>Soru 5.</c:v>
                </c:pt>
                <c:pt idx="5">
                  <c:v>Soru 6.</c:v>
                </c:pt>
                <c:pt idx="6">
                  <c:v>Soru 7.</c:v>
                </c:pt>
                <c:pt idx="7">
                  <c:v>Soru 8.</c:v>
                </c:pt>
                <c:pt idx="8">
                  <c:v>Soru 9.</c:v>
                </c:pt>
                <c:pt idx="9">
                  <c:v>Soru 10.</c:v>
                </c:pt>
                <c:pt idx="10">
                  <c:v>Soru 11.</c:v>
                </c:pt>
              </c:strCache>
            </c:strRef>
          </c:cat>
          <c:val>
            <c:numRef>
              <c:f>'[2024 Haziran  İdari Personel Memnuniyet Anketi.xlsx]Sayfa1'!$AI$2:$AI$13</c:f>
              <c:numCache>
                <c:formatCode>_-* #,##0.00\ _₺_-;\-* #,##0.00\ _₺_-;_-* "-"??\ _₺_-;_-@_-</c:formatCode>
                <c:ptCount val="12"/>
                <c:pt idx="0">
                  <c:v>67</c:v>
                </c:pt>
                <c:pt idx="1">
                  <c:v>64</c:v>
                </c:pt>
                <c:pt idx="2">
                  <c:v>78</c:v>
                </c:pt>
                <c:pt idx="3">
                  <c:v>76</c:v>
                </c:pt>
                <c:pt idx="4">
                  <c:v>78</c:v>
                </c:pt>
                <c:pt idx="5">
                  <c:v>92</c:v>
                </c:pt>
                <c:pt idx="6">
                  <c:v>85</c:v>
                </c:pt>
                <c:pt idx="7">
                  <c:v>57</c:v>
                </c:pt>
                <c:pt idx="8">
                  <c:v>56</c:v>
                </c:pt>
                <c:pt idx="9">
                  <c:v>81</c:v>
                </c:pt>
                <c:pt idx="10">
                  <c:v>72</c:v>
                </c:pt>
              </c:numCache>
            </c:numRef>
          </c:val>
        </c:ser>
        <c:marker val="1"/>
        <c:axId val="124904576"/>
        <c:axId val="124906112"/>
      </c:lineChart>
      <c:catAx>
        <c:axId val="124904576"/>
        <c:scaling>
          <c:orientation val="minMax"/>
        </c:scaling>
        <c:axPos val="b"/>
        <c:tickLblPos val="nextTo"/>
        <c:crossAx val="124906112"/>
        <c:crosses val="autoZero"/>
        <c:auto val="1"/>
        <c:lblAlgn val="ctr"/>
        <c:lblOffset val="100"/>
      </c:catAx>
      <c:valAx>
        <c:axId val="124906112"/>
        <c:scaling>
          <c:orientation val="minMax"/>
        </c:scaling>
        <c:axPos val="l"/>
        <c:majorGridlines/>
        <c:numFmt formatCode="_-* #,##0.00\ _₺_-;\-* #,##0.00\ _₺_-;_-* &quot;-&quot;??\ _₺_-;_-@_-" sourceLinked="1"/>
        <c:tickLblPos val="nextTo"/>
        <c:crossAx val="12490457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2500" baseline="0"/>
            </a:pPr>
            <a:r>
              <a:rPr lang="en-US" sz="1800" b="1" i="0" baseline="0"/>
              <a:t>Soru Bazlı Memnuniyet Oranı</a:t>
            </a:r>
            <a:endParaRPr lang="tr-TR"/>
          </a:p>
        </c:rich>
      </c:tx>
    </c:title>
    <c:plotArea>
      <c:layout>
        <c:manualLayout>
          <c:layoutTarget val="inner"/>
          <c:xMode val="edge"/>
          <c:yMode val="edge"/>
          <c:x val="1.6186518351872688E-2"/>
          <c:y val="0.2465465612242328"/>
          <c:w val="0.62784634559568941"/>
          <c:h val="0.60334309921952434"/>
        </c:manualLayout>
      </c:layout>
      <c:pieChart>
        <c:varyColors val="1"/>
        <c:ser>
          <c:idx val="0"/>
          <c:order val="0"/>
          <c:tx>
            <c:strRef>
              <c:f>Sayfa1!$AI$15</c:f>
              <c:strCache>
                <c:ptCount val="1"/>
                <c:pt idx="0">
                  <c:v>Soru Bazlı Memnuniyet Oranı</c:v>
                </c:pt>
              </c:strCache>
            </c:strRef>
          </c:tx>
          <c:explosion val="15"/>
          <c:dLbls>
            <c:showVal val="1"/>
            <c:showLeaderLines val="1"/>
          </c:dLbls>
          <c:cat>
            <c:strRef>
              <c:f>Sayfa1!$AH$16:$AH$27</c:f>
              <c:strCache>
                <c:ptCount val="11"/>
                <c:pt idx="0">
                  <c:v>Soru 1. İşinizi etkin bir şekilde yapmanız için kullanılan teknik donanımdan</c:v>
                </c:pt>
                <c:pt idx="1">
                  <c:v>Soru 2. Çalıştığınız ortamın temizlik ve hijyeninden</c:v>
                </c:pt>
                <c:pt idx="2">
                  <c:v>Soru 3. Çalıştığınız birim yönetiminin tutum ve davranışlarından</c:v>
                </c:pt>
                <c:pt idx="3">
                  <c:v>Soru 4. Çalıştığınız birim yönetiminin sorumluluk dağıtımından</c:v>
                </c:pt>
                <c:pt idx="4">
                  <c:v>Soru 5. Biriminizde sağlanan iş sağlığı ve güvenliği önlemlerinden</c:v>
                </c:pt>
                <c:pt idx="5">
                  <c:v>Soru 6. Yemekhane hizmetlerinden</c:v>
                </c:pt>
                <c:pt idx="6">
                  <c:v>Soru 7. Alınan güvenlik önlemlerinden</c:v>
                </c:pt>
                <c:pt idx="7">
                  <c:v>Soru 8. Çalıştığınız birimin iş akış düzeninden</c:v>
                </c:pt>
                <c:pt idx="8">
                  <c:v>Soru 9. İşinizde kendinizi geliştirebilmeniz için sunulan eğitim olanaklarından</c:v>
                </c:pt>
                <c:pt idx="9">
                  <c:v>Soru 10. Aldığınız eğitime uygun bir birimde çalışıyor olmanızdan</c:v>
                </c:pt>
                <c:pt idx="10">
                  <c:v>Soru 11. Çalıştığınız ortamda şahsınıza verilen değerden</c:v>
                </c:pt>
              </c:strCache>
            </c:strRef>
          </c:cat>
          <c:val>
            <c:numRef>
              <c:f>Sayfa1!$AI$16:$AI$27</c:f>
              <c:numCache>
                <c:formatCode>_-* #,##0.00\ _₺_-;\-* #,##0.00\ _₺_-;_-* "-"??\ _₺_-;_-@_-</c:formatCode>
                <c:ptCount val="12"/>
                <c:pt idx="0">
                  <c:v>67</c:v>
                </c:pt>
                <c:pt idx="1">
                  <c:v>64</c:v>
                </c:pt>
                <c:pt idx="2">
                  <c:v>78</c:v>
                </c:pt>
                <c:pt idx="3">
                  <c:v>76</c:v>
                </c:pt>
                <c:pt idx="4">
                  <c:v>78</c:v>
                </c:pt>
                <c:pt idx="5">
                  <c:v>92</c:v>
                </c:pt>
                <c:pt idx="6">
                  <c:v>85</c:v>
                </c:pt>
                <c:pt idx="7">
                  <c:v>57</c:v>
                </c:pt>
                <c:pt idx="8">
                  <c:v>56</c:v>
                </c:pt>
                <c:pt idx="9">
                  <c:v>81</c:v>
                </c:pt>
                <c:pt idx="10">
                  <c:v>72</c:v>
                </c:pt>
              </c:numCache>
            </c:numRef>
          </c:val>
        </c:ser>
        <c:firstSliceAng val="0"/>
      </c:pieChart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4166666666666672"/>
          <c:y val="7.2672874526371153E-2"/>
          <c:w val="0.34166666666666756"/>
          <c:h val="0.85787538938249563"/>
        </c:manualLayout>
      </c:layout>
    </c:legend>
    <c:plotVisOnly val="1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67</cp:revision>
  <dcterms:created xsi:type="dcterms:W3CDTF">2023-05-30T08:37:00Z</dcterms:created>
  <dcterms:modified xsi:type="dcterms:W3CDTF">2024-05-22T12:53:00Z</dcterms:modified>
</cp:coreProperties>
</file>