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7" w:rsidRPr="00947A27" w:rsidRDefault="00947A27" w:rsidP="00A94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Öğrenci Memnuniyet Anketi</w:t>
      </w:r>
    </w:p>
    <w:p w:rsidR="00C66790" w:rsidRDefault="00F359A4" w:rsidP="00F359A4">
      <w:pPr>
        <w:jc w:val="both"/>
      </w:pPr>
      <w:r>
        <w:rPr>
          <w:rFonts w:ascii="Times New Roman" w:hAnsi="Times New Roman" w:cs="Times New Roman"/>
        </w:rPr>
        <w:t xml:space="preserve">          27.05.2024 İle 14.06.2024</w:t>
      </w:r>
      <w:r w:rsidR="000F4DCF">
        <w:rPr>
          <w:rFonts w:ascii="Times New Roman" w:hAnsi="Times New Roman" w:cs="Times New Roman"/>
        </w:rPr>
        <w:t xml:space="preserve"> T</w:t>
      </w:r>
      <w:r w:rsidR="00947A27">
        <w:rPr>
          <w:rFonts w:ascii="Times New Roman" w:hAnsi="Times New Roman" w:cs="Times New Roman"/>
        </w:rPr>
        <w:t xml:space="preserve">arihleri arasında OBS </w:t>
      </w:r>
      <w:proofErr w:type="spellStart"/>
      <w:r w:rsidR="00947A27">
        <w:rPr>
          <w:rFonts w:ascii="Times New Roman" w:hAnsi="Times New Roman" w:cs="Times New Roman"/>
        </w:rPr>
        <w:t>Proliz</w:t>
      </w:r>
      <w:proofErr w:type="spellEnd"/>
      <w:r w:rsidR="00947A27">
        <w:rPr>
          <w:rFonts w:ascii="Times New Roman" w:hAnsi="Times New Roman" w:cs="Times New Roman"/>
        </w:rPr>
        <w:t xml:space="preserve"> Sistemi üzerinden Öğrenci Memnuniyet anketi uygulanmıştır. Toplamda 16 sorudan oluşan ankette, her soru için 5 ayrı cevap seçeneği bulunmaktadır. Anketi cevaplayan </w:t>
      </w:r>
      <w:r>
        <w:rPr>
          <w:rFonts w:ascii="Times New Roman" w:hAnsi="Times New Roman" w:cs="Times New Roman"/>
        </w:rPr>
        <w:t>1137</w:t>
      </w:r>
      <w:r w:rsidR="00947A27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947A27">
        <w:rPr>
          <w:rFonts w:ascii="Times New Roman" w:hAnsi="Times New Roman" w:cs="Times New Roman"/>
          <w:b/>
        </w:rPr>
        <w:t xml:space="preserve">genel memnuniyet oranı  </w:t>
      </w:r>
      <w:r w:rsidR="00947A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>
        <w:rPr>
          <w:rFonts w:ascii="Times New Roman" w:hAnsi="Times New Roman" w:cs="Times New Roman"/>
          <w:b/>
        </w:rPr>
        <w:t>58,21</w:t>
      </w:r>
      <w:r w:rsidR="00947A27">
        <w:rPr>
          <w:rFonts w:ascii="Times New Roman" w:hAnsi="Times New Roman" w:cs="Times New Roman"/>
          <w:b/>
        </w:rPr>
        <w:t xml:space="preserve"> olduğu görülmüştür.</w:t>
      </w:r>
    </w:p>
    <w:p w:rsidR="00C66790" w:rsidRDefault="00C66790" w:rsidP="00C66790">
      <w:r w:rsidRPr="00C66790">
        <w:rPr>
          <w:noProof/>
        </w:rPr>
        <w:drawing>
          <wp:inline distT="0" distB="0" distL="0" distR="0">
            <wp:extent cx="5777901" cy="1587260"/>
            <wp:effectExtent l="19050" t="0" r="13299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782454" cy="2268747"/>
            <wp:effectExtent l="19050" t="0" r="27796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782454" cy="2725948"/>
            <wp:effectExtent l="19050" t="0" r="27796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790" w:rsidRPr="00C66790" w:rsidRDefault="00227CA8" w:rsidP="00C66790">
      <w:r w:rsidRPr="00227CA8">
        <w:rPr>
          <w:noProof/>
        </w:rPr>
        <w:lastRenderedPageBreak/>
        <w:drawing>
          <wp:inline distT="0" distB="0" distL="0" distR="0">
            <wp:extent cx="5760720" cy="6725944"/>
            <wp:effectExtent l="19050" t="0" r="11430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66790" w:rsidRPr="00C66790" w:rsidSect="001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790"/>
    <w:rsid w:val="00076939"/>
    <w:rsid w:val="000F4DCF"/>
    <w:rsid w:val="00115E01"/>
    <w:rsid w:val="00147434"/>
    <w:rsid w:val="00227CA8"/>
    <w:rsid w:val="0035189B"/>
    <w:rsid w:val="00374DA6"/>
    <w:rsid w:val="00461FCF"/>
    <w:rsid w:val="00590960"/>
    <w:rsid w:val="00655A5D"/>
    <w:rsid w:val="00695D6F"/>
    <w:rsid w:val="00766071"/>
    <w:rsid w:val="007E3B87"/>
    <w:rsid w:val="007E7E77"/>
    <w:rsid w:val="0080671D"/>
    <w:rsid w:val="008970E9"/>
    <w:rsid w:val="008E036E"/>
    <w:rsid w:val="008F4CB7"/>
    <w:rsid w:val="00947A27"/>
    <w:rsid w:val="009B12DA"/>
    <w:rsid w:val="00A04906"/>
    <w:rsid w:val="00A94B6B"/>
    <w:rsid w:val="00AA08B7"/>
    <w:rsid w:val="00AD5B85"/>
    <w:rsid w:val="00AF0CB9"/>
    <w:rsid w:val="00B55F00"/>
    <w:rsid w:val="00B86E31"/>
    <w:rsid w:val="00BA432B"/>
    <w:rsid w:val="00C11BFE"/>
    <w:rsid w:val="00C314AC"/>
    <w:rsid w:val="00C66790"/>
    <w:rsid w:val="00C94D06"/>
    <w:rsid w:val="00D052AE"/>
    <w:rsid w:val="00DE1623"/>
    <w:rsid w:val="00E23D7D"/>
    <w:rsid w:val="00E36E7E"/>
    <w:rsid w:val="00E47029"/>
    <w:rsid w:val="00F3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&#214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&#214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&#214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&#214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</a:t>
            </a:r>
          </a:p>
        </c:rich>
      </c:tx>
      <c:layout>
        <c:manualLayout>
          <c:xMode val="edge"/>
          <c:yMode val="edge"/>
          <c:x val="0.29796437251995944"/>
          <c:y val="4.8007227544808601E-2"/>
        </c:manualLayout>
      </c:layout>
    </c:title>
    <c:plotArea>
      <c:layout>
        <c:manualLayout>
          <c:layoutTarget val="inner"/>
          <c:xMode val="edge"/>
          <c:yMode val="edge"/>
          <c:x val="0.22095151855319092"/>
          <c:y val="0.28852046923629432"/>
          <c:w val="0.59592125984251954"/>
          <c:h val="0.39860388342174591"/>
        </c:manualLayout>
      </c:layout>
      <c:barChart>
        <c:barDir val="bar"/>
        <c:grouping val="stacked"/>
        <c:ser>
          <c:idx val="1"/>
          <c:order val="1"/>
          <c:tx>
            <c:strRef>
              <c:f>'Page 1'!$Z$1</c:f>
            </c:strRef>
          </c:tx>
          <c:cat>
            <c:multiLvlStrRef>
              <c:f>'Page 1'!$Y$2:$Y$3</c:f>
            </c:multiLvlStrRef>
          </c:cat>
          <c:val>
            <c:numRef>
              <c:f>'Page 1'!$Z$2:$Z$3</c:f>
            </c:numRef>
          </c:val>
        </c:ser>
        <c:ser>
          <c:idx val="0"/>
          <c:order val="0"/>
          <c:tx>
            <c:strRef>
              <c:f>'[2023 Aralık Öğrenci Memnuniyet Anketi.xlsx]Page 1'!$Z$1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tr-TR" sz="1200"/>
                      <a:t>58,21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numRef>
              <c:f>'[2023 Aralık Öğrenci Memnuniyet Anketi.xlsx]Page 1'!$Y$2:$Y$3</c:f>
              <c:numCache>
                <c:formatCode>General</c:formatCode>
                <c:ptCount val="2"/>
              </c:numCache>
            </c:numRef>
          </c:cat>
          <c:val>
            <c:numRef>
              <c:f>'[2023 Aralık Öğrenci Memnuniyet Anketi.xlsx]Page 1'!$Z$2:$Z$3</c:f>
              <c:numCache>
                <c:formatCode>General</c:formatCode>
                <c:ptCount val="2"/>
                <c:pt idx="0" formatCode="0.00%">
                  <c:v>0.6947612082461474</c:v>
                </c:pt>
              </c:numCache>
            </c:numRef>
          </c:val>
        </c:ser>
        <c:overlap val="100"/>
        <c:axId val="77585792"/>
        <c:axId val="77608064"/>
      </c:barChart>
      <c:catAx>
        <c:axId val="77585792"/>
        <c:scaling>
          <c:orientation val="minMax"/>
        </c:scaling>
        <c:axPos val="l"/>
        <c:numFmt formatCode="General" sourceLinked="1"/>
        <c:tickLblPos val="nextTo"/>
        <c:crossAx val="77608064"/>
        <c:crosses val="autoZero"/>
        <c:auto val="1"/>
        <c:lblAlgn val="ctr"/>
        <c:lblOffset val="100"/>
      </c:catAx>
      <c:valAx>
        <c:axId val="77608064"/>
        <c:scaling>
          <c:orientation val="minMax"/>
        </c:scaling>
        <c:axPos val="b"/>
        <c:majorGridlines/>
        <c:numFmt formatCode="0.00%" sourceLinked="1"/>
        <c:tickLblPos val="nextTo"/>
        <c:crossAx val="7758579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r>
              <a:rPr lang="tr-TR"/>
              <a:t> </a:t>
            </a:r>
          </a:p>
          <a:p>
            <a:pPr>
              <a:defRPr/>
            </a:pPr>
            <a:r>
              <a:rPr lang="tr-TR"/>
              <a:t>Katılan kişi sayısı </a:t>
            </a:r>
            <a:r>
              <a:rPr lang="tr-TR" baseline="0"/>
              <a:t> 1137</a:t>
            </a:r>
            <a:endParaRPr lang="en-US"/>
          </a:p>
        </c:rich>
      </c:tx>
      <c:layout>
        <c:manualLayout>
          <c:xMode val="edge"/>
          <c:yMode val="edge"/>
          <c:x val="0.27646307259858877"/>
          <c:y val="0"/>
        </c:manualLayout>
      </c:layout>
    </c:title>
    <c:plotArea>
      <c:layout>
        <c:manualLayout>
          <c:layoutTarget val="inner"/>
          <c:xMode val="edge"/>
          <c:yMode val="edge"/>
          <c:x val="0.10558674446297284"/>
          <c:y val="0.30926410040432012"/>
          <c:w val="0.89441325553702655"/>
          <c:h val="0.41180396051212426"/>
        </c:manualLayout>
      </c:layout>
      <c:barChart>
        <c:barDir val="col"/>
        <c:grouping val="clustered"/>
        <c:ser>
          <c:idx val="1"/>
          <c:order val="1"/>
          <c:tx>
            <c:strRef>
              <c:f>'Page 1'!$Z$4</c:f>
            </c:strRef>
          </c:tx>
          <c:cat>
            <c:multiLvlStrRef>
              <c:f>'Page 1'!$Y$5:$Y$9</c:f>
            </c:multiLvlStrRef>
          </c:cat>
          <c:val>
            <c:numRef>
              <c:f>'Page 1'!$Z$5:$Z$9</c:f>
            </c:numRef>
          </c:val>
        </c:ser>
        <c:ser>
          <c:idx val="2"/>
          <c:order val="2"/>
          <c:tx>
            <c:strRef>
              <c:f>'[2023 Aralık Öğrenci Memnuniyet Anketi.xlsx]Page 1'!$Z$4</c:f>
            </c:strRef>
          </c:tx>
          <c:cat>
            <c:multiLvlStrRef>
              <c:f>'[2023 Aralık Öğrenci Memnuniyet Anketi.xlsx]Page 1'!$Y$5:$Y$9</c:f>
            </c:multiLvlStrRef>
          </c:cat>
          <c:val>
            <c:numRef>
              <c:f>'[2023 Aralık Öğrenci Memnuniyet Anketi.xlsx]Page 1'!$Z$5:$Z$9</c:f>
            </c:numRef>
          </c:val>
        </c:ser>
        <c:ser>
          <c:idx val="0"/>
          <c:order val="0"/>
          <c:tx>
            <c:strRef>
              <c:f>'[2024 Haziran Öğrenci Memnuniyet Anketi.xlsx]Page 1'!$Y$4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dLblPos val="outEnd"/>
            <c:showVal val="1"/>
          </c:dLbls>
          <c:cat>
            <c:strRef>
              <c:f>'[2024 Haziran Öğrenci Memnuniyet Anketi.xlsx]Page 1'!$X$5:$X$9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'[2024 Haziran Öğrenci Memnuniyet Anketi.xlsx]Page 1'!$Y$5:$Y$9</c:f>
              <c:numCache>
                <c:formatCode>0.00%</c:formatCode>
                <c:ptCount val="5"/>
                <c:pt idx="0">
                  <c:v>0.1153</c:v>
                </c:pt>
                <c:pt idx="1">
                  <c:v>0.23519999999999999</c:v>
                </c:pt>
                <c:pt idx="2">
                  <c:v>0.50619999999999998</c:v>
                </c:pt>
                <c:pt idx="3">
                  <c:v>0.10059999999999998</c:v>
                </c:pt>
                <c:pt idx="4">
                  <c:v>4.2700000000000092E-2</c:v>
                </c:pt>
              </c:numCache>
            </c:numRef>
          </c:val>
        </c:ser>
        <c:axId val="102723584"/>
        <c:axId val="102748160"/>
      </c:barChart>
      <c:catAx>
        <c:axId val="102723584"/>
        <c:scaling>
          <c:orientation val="minMax"/>
        </c:scaling>
        <c:axPos val="b"/>
        <c:tickLblPos val="nextTo"/>
        <c:crossAx val="102748160"/>
        <c:crosses val="autoZero"/>
        <c:auto val="1"/>
        <c:lblAlgn val="ctr"/>
        <c:lblOffset val="100"/>
      </c:catAx>
      <c:valAx>
        <c:axId val="102748160"/>
        <c:scaling>
          <c:orientation val="minMax"/>
        </c:scaling>
        <c:axPos val="l"/>
        <c:majorGridlines/>
        <c:numFmt formatCode="0.00%" sourceLinked="1"/>
        <c:tickLblPos val="nextTo"/>
        <c:crossAx val="10272358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0367751976797807"/>
          <c:y val="0.22888870445802056"/>
          <c:w val="0.86596369898170955"/>
          <c:h val="0.56270482231228591"/>
        </c:manualLayout>
      </c:layout>
      <c:lineChart>
        <c:grouping val="standard"/>
        <c:ser>
          <c:idx val="1"/>
          <c:order val="1"/>
          <c:tx>
            <c:strRef>
              <c:f>'Page 1'!$AF$19</c:f>
            </c:strRef>
          </c:tx>
          <c:cat>
            <c:multiLvlStrRef>
              <c:f>'Page 1'!$AE$20:$AE$35</c:f>
            </c:multiLvlStrRef>
          </c:cat>
          <c:val>
            <c:numRef>
              <c:f>'Page 1'!$AF$20:$AF$35</c:f>
            </c:numRef>
          </c:val>
        </c:ser>
        <c:ser>
          <c:idx val="0"/>
          <c:order val="0"/>
          <c:tx>
            <c:strRef>
              <c:f>'[2024 Haziran Öğrenci Memnuniyet Anketi.xlsx]Page 1'!$AD$19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dLblPos val="t"/>
            <c:showVal val="1"/>
          </c:dLbls>
          <c:cat>
            <c:strRef>
              <c:f>'[2024 Haziran Öğrenci Memnuniyet Anketi.xlsx]Page 1'!$AC$20:$AC$35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'[2024 Haziran Öğrenci Memnuniyet Anketi.xlsx]Page 1'!$AD$20:$AD$35</c:f>
              <c:numCache>
                <c:formatCode>0%</c:formatCode>
                <c:ptCount val="16"/>
                <c:pt idx="0">
                  <c:v>0.60719298245614062</c:v>
                </c:pt>
                <c:pt idx="1">
                  <c:v>0.6022867194371152</c:v>
                </c:pt>
                <c:pt idx="2">
                  <c:v>0.57220756376429149</c:v>
                </c:pt>
                <c:pt idx="3">
                  <c:v>0.58541300527240636</c:v>
                </c:pt>
                <c:pt idx="4">
                  <c:v>0.57421052631578962</c:v>
                </c:pt>
                <c:pt idx="5">
                  <c:v>0.58194566170026185</c:v>
                </c:pt>
                <c:pt idx="6">
                  <c:v>0.59596491228070181</c:v>
                </c:pt>
                <c:pt idx="7">
                  <c:v>0.57403508771929823</c:v>
                </c:pt>
                <c:pt idx="8">
                  <c:v>0.56771929824561462</c:v>
                </c:pt>
                <c:pt idx="9">
                  <c:v>0.57388255915863251</c:v>
                </c:pt>
                <c:pt idx="10">
                  <c:v>0.57596491228070279</c:v>
                </c:pt>
                <c:pt idx="11">
                  <c:v>0.56843033509700158</c:v>
                </c:pt>
                <c:pt idx="12">
                  <c:v>0.57994722955145162</c:v>
                </c:pt>
                <c:pt idx="13">
                  <c:v>0.58153034300791351</c:v>
                </c:pt>
                <c:pt idx="14">
                  <c:v>0.57238938053097344</c:v>
                </c:pt>
                <c:pt idx="15">
                  <c:v>0.60017857142857334</c:v>
                </c:pt>
              </c:numCache>
            </c:numRef>
          </c:val>
        </c:ser>
        <c:marker val="1"/>
        <c:axId val="107922560"/>
        <c:axId val="107924096"/>
      </c:lineChart>
      <c:catAx>
        <c:axId val="107922560"/>
        <c:scaling>
          <c:orientation val="minMax"/>
        </c:scaling>
        <c:axPos val="b"/>
        <c:tickLblPos val="nextTo"/>
        <c:crossAx val="107924096"/>
        <c:crosses val="autoZero"/>
        <c:auto val="1"/>
        <c:lblAlgn val="ctr"/>
        <c:lblOffset val="100"/>
      </c:catAx>
      <c:valAx>
        <c:axId val="107924096"/>
        <c:scaling>
          <c:orientation val="minMax"/>
        </c:scaling>
        <c:axPos val="l"/>
        <c:majorGridlines/>
        <c:numFmt formatCode="0%" sourceLinked="1"/>
        <c:tickLblPos val="nextTo"/>
        <c:crossAx val="1079225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19040966754155728"/>
          <c:y val="2.777777777777800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'Page 1'!$AD$1</c:f>
              <c:strCache>
                <c:ptCount val="1"/>
                <c:pt idx="0">
                  <c:v>Soru Bazlı Memnuniyet Oranı </c:v>
                </c:pt>
              </c:strCache>
            </c:strRef>
          </c:tx>
          <c:explosion val="8"/>
          <c:dLbls>
            <c:showVal val="1"/>
            <c:showLeaderLines val="1"/>
          </c:dLbls>
          <c:cat>
            <c:strRef>
              <c:f>'Page 1'!$AC$2:$AC$17</c:f>
              <c:strCache>
                <c:ptCount val="16"/>
                <c:pt idx="0">
                  <c:v>Soru 1 Üniversitenin akademik yükseltme ölçütlerinden.</c:v>
                </c:pt>
                <c:pt idx="1">
                  <c:v>Soru 2 Derslerde teknolojik araç ve gereçler etkin kullanılmaktadır.</c:v>
                </c:pt>
                <c:pt idx="2">
                  <c:v>Soru 3 Danışmanım sorunlarıma karşı duyarlıdır.</c:v>
                </c:pt>
                <c:pt idx="3">
                  <c:v>Soru 4 Dersliklerin donanımı uygundur.</c:v>
                </c:pt>
                <c:pt idx="4">
                  <c:v>Soru 5 Proje olanaklarından haberdar edilmekteyim.</c:v>
                </c:pt>
                <c:pt idx="5">
                  <c:v>Soru 6 Üniversite web sayfası kullanıcı dostu olma yönünden yeterlidir.</c:v>
                </c:pt>
                <c:pt idx="6">
                  <c:v>Soru 7 Öğrenim ortamının temizlik düzeyi yeterlidir.</c:v>
                </c:pt>
                <c:pt idx="7">
                  <c:v>Soru 8 Öğrenci kulüpleri etkinlikler açısından yeterlidir.</c:v>
                </c:pt>
                <c:pt idx="8">
                  <c:v>Soru 9 Üniversite tarafından bizlere sunulan kültürel, sportif ve sanatsal olanaklar yeterlidir.</c:v>
                </c:pt>
                <c:pt idx="9">
                  <c:v>Soru 10 Merkezi kütüphane fiziki yönden ve donanım açısından yeterlidir.</c:v>
                </c:pt>
                <c:pt idx="10">
                  <c:v>Soru 11 Üniversitede yer alan kantin, kafe, restoran vb. işletmelerin hizmet kalitesi yeterlidir.</c:v>
                </c:pt>
                <c:pt idx="11">
                  <c:v>Soru 12 Üniversitenin kariyer planlama etkinlikleri yeterlidir.</c:v>
                </c:pt>
                <c:pt idx="12">
                  <c:v>Soru 13 Değişim programları (Erasmus +, Farabi, Mevlana, vb.) bilgilendirme düzeyleri yeterlidir.</c:v>
                </c:pt>
                <c:pt idx="13">
                  <c:v>Soru 14 Üniversitenin özel gereksinimli bireyler açısından erişilebilirliği uygundur.</c:v>
                </c:pt>
                <c:pt idx="14">
                  <c:v>Soru 15 Topluma hizmet uygulamaları yeterlidir.</c:v>
                </c:pt>
                <c:pt idx="15">
                  <c:v>Soru 16 Üniversite içi huzur ve güven hizmetleri uygundur.</c:v>
                </c:pt>
              </c:strCache>
            </c:strRef>
          </c:cat>
          <c:val>
            <c:numRef>
              <c:f>'Page 1'!$AD$2:$AD$17</c:f>
              <c:numCache>
                <c:formatCode>0%</c:formatCode>
                <c:ptCount val="16"/>
                <c:pt idx="0">
                  <c:v>0.60719298245614062</c:v>
                </c:pt>
                <c:pt idx="1">
                  <c:v>0.6022867194371152</c:v>
                </c:pt>
                <c:pt idx="2">
                  <c:v>0.57220756376429149</c:v>
                </c:pt>
                <c:pt idx="3">
                  <c:v>0.58541300527240647</c:v>
                </c:pt>
                <c:pt idx="4">
                  <c:v>0.57421052631578962</c:v>
                </c:pt>
                <c:pt idx="5">
                  <c:v>0.58194566170026196</c:v>
                </c:pt>
                <c:pt idx="6">
                  <c:v>0.59596491228070181</c:v>
                </c:pt>
                <c:pt idx="7">
                  <c:v>0.57403508771929823</c:v>
                </c:pt>
                <c:pt idx="8">
                  <c:v>0.56771929824561462</c:v>
                </c:pt>
                <c:pt idx="9">
                  <c:v>0.57388255915863251</c:v>
                </c:pt>
                <c:pt idx="10">
                  <c:v>0.57596491228070268</c:v>
                </c:pt>
                <c:pt idx="11">
                  <c:v>0.56843033509700158</c:v>
                </c:pt>
                <c:pt idx="12">
                  <c:v>0.57994722955145162</c:v>
                </c:pt>
                <c:pt idx="13">
                  <c:v>0.58153034300791384</c:v>
                </c:pt>
                <c:pt idx="14">
                  <c:v>0.57238938053097344</c:v>
                </c:pt>
                <c:pt idx="15">
                  <c:v>0.60017857142857312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82766382550471"/>
          <c:y val="6.7974438219868843E-2"/>
          <c:w val="0.34161300094705488"/>
          <c:h val="0.92163614559395757"/>
        </c:manualLayout>
      </c:layout>
      <c:txPr>
        <a:bodyPr/>
        <a:lstStyle/>
        <a:p>
          <a:pPr>
            <a:defRPr sz="80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31</cp:revision>
  <dcterms:created xsi:type="dcterms:W3CDTF">2023-05-31T12:19:00Z</dcterms:created>
  <dcterms:modified xsi:type="dcterms:W3CDTF">2024-06-13T12:45:00Z</dcterms:modified>
</cp:coreProperties>
</file>