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57" w:rsidRPr="00347B57" w:rsidRDefault="00347B57" w:rsidP="000716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TIP FAKÜLTESİ DEKANLIĞI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Akademik Personel Memnuniyet Anketi</w:t>
      </w:r>
      <w:r w:rsidR="001308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37DB7" w:rsidRPr="00347B57" w:rsidRDefault="002A4A7C" w:rsidP="000716FF">
      <w:pPr>
        <w:tabs>
          <w:tab w:val="lef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27.05.2024-14.06.2024</w:t>
      </w:r>
      <w:r w:rsidR="002C77C1">
        <w:rPr>
          <w:rFonts w:ascii="Times New Roman" w:hAnsi="Times New Roman" w:cs="Times New Roman"/>
        </w:rPr>
        <w:t xml:space="preserve"> T</w:t>
      </w:r>
      <w:r w:rsidR="00347B57">
        <w:rPr>
          <w:rFonts w:ascii="Times New Roman" w:hAnsi="Times New Roman" w:cs="Times New Roman"/>
        </w:rPr>
        <w:t xml:space="preserve">arihleri arasında OBS Proliz Sistemi üzerinden Akademik personel Memnuniyet anketi uygulanmıştır. Toplamda </w:t>
      </w:r>
      <w:r w:rsidR="00B650D6">
        <w:rPr>
          <w:rFonts w:ascii="Times New Roman" w:hAnsi="Times New Roman" w:cs="Times New Roman"/>
        </w:rPr>
        <w:t>35</w:t>
      </w:r>
      <w:r w:rsidR="00347B57">
        <w:rPr>
          <w:rFonts w:ascii="Times New Roman" w:hAnsi="Times New Roman" w:cs="Times New Roman"/>
        </w:rPr>
        <w:t xml:space="preserve"> sorudan oluşan ankette, her soru için 5 ayrı cevap seçeneği bulunmaktadır. Anketi cevaplayan </w:t>
      </w:r>
      <w:r>
        <w:rPr>
          <w:rFonts w:ascii="Times New Roman" w:hAnsi="Times New Roman" w:cs="Times New Roman"/>
        </w:rPr>
        <w:t>56</w:t>
      </w:r>
      <w:r w:rsidR="00347B57">
        <w:rPr>
          <w:rFonts w:ascii="Times New Roman" w:hAnsi="Times New Roman" w:cs="Times New Roman"/>
        </w:rPr>
        <w:t xml:space="preserve"> kişinin soruların cevap şıklarından</w:t>
      </w:r>
      <w:r w:rsidR="007F7D57">
        <w:rPr>
          <w:rFonts w:ascii="Times New Roman" w:hAnsi="Times New Roman" w:cs="Times New Roman"/>
        </w:rPr>
        <w:t xml:space="preserve"> </w:t>
      </w:r>
      <w:r w:rsidR="00347B57">
        <w:rPr>
          <w:rFonts w:ascii="Times New Roman" w:hAnsi="Times New Roman" w:cs="Times New Roman"/>
        </w:rPr>
        <w:t xml:space="preserve"> herhangi birini iş</w:t>
      </w:r>
      <w:r w:rsidR="000716FF">
        <w:rPr>
          <w:rFonts w:ascii="Times New Roman" w:hAnsi="Times New Roman" w:cs="Times New Roman"/>
        </w:rPr>
        <w:t>aretlemesi zorunlu kılınmıştır.</w:t>
      </w:r>
      <w:r w:rsidR="00B73AA7">
        <w:rPr>
          <w:rFonts w:ascii="Times New Roman" w:hAnsi="Times New Roman" w:cs="Times New Roman"/>
        </w:rPr>
        <w:t xml:space="preserve"> </w:t>
      </w:r>
      <w:r w:rsidR="00347B57">
        <w:rPr>
          <w:rFonts w:ascii="Times New Roman" w:hAnsi="Times New Roman" w:cs="Times New Roman"/>
        </w:rPr>
        <w:t xml:space="preserve">Bu sayede anketi cevaplayanların herhangi bir soruda boş cevap vermesi engellenmiştir yapılan anket sonucu </w:t>
      </w:r>
      <w:r w:rsidR="00347B57">
        <w:rPr>
          <w:rFonts w:ascii="Times New Roman" w:hAnsi="Times New Roman" w:cs="Times New Roman"/>
          <w:b/>
        </w:rPr>
        <w:t xml:space="preserve">genel memnuniyet oranı  </w:t>
      </w:r>
      <w:r w:rsidR="00347B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>
        <w:rPr>
          <w:rFonts w:ascii="Times New Roman" w:hAnsi="Times New Roman" w:cs="Times New Roman"/>
          <w:b/>
        </w:rPr>
        <w:t>69,52</w:t>
      </w:r>
      <w:r w:rsidR="00347B57">
        <w:rPr>
          <w:rFonts w:ascii="Times New Roman" w:hAnsi="Times New Roman" w:cs="Times New Roman"/>
          <w:b/>
        </w:rPr>
        <w:t xml:space="preserve"> olduğu görülmüştür.</w:t>
      </w:r>
      <w:r w:rsidR="001308D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</w:p>
    <w:p w:rsidR="009D2ED6" w:rsidRDefault="009D2ED6" w:rsidP="000716FF">
      <w:r w:rsidRPr="009D2ED6">
        <w:rPr>
          <w:noProof/>
        </w:rPr>
        <w:drawing>
          <wp:inline distT="0" distB="0" distL="0" distR="0">
            <wp:extent cx="5977713" cy="1584251"/>
            <wp:effectExtent l="19050" t="0" r="23037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2ED6" w:rsidRDefault="009D2ED6" w:rsidP="009D2ED6">
      <w:r w:rsidRPr="009D2ED6">
        <w:rPr>
          <w:noProof/>
        </w:rPr>
        <w:drawing>
          <wp:inline distT="0" distB="0" distL="0" distR="0">
            <wp:extent cx="6041183" cy="2519916"/>
            <wp:effectExtent l="19050" t="0" r="16717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2ED6" w:rsidRDefault="00637DB7" w:rsidP="00F759D5">
      <w:pPr>
        <w:ind w:left="-1134" w:right="-1418"/>
        <w:jc w:val="center"/>
      </w:pPr>
      <w:r w:rsidRPr="00637DB7">
        <w:rPr>
          <w:noProof/>
        </w:rPr>
        <w:drawing>
          <wp:inline distT="0" distB="0" distL="0" distR="0">
            <wp:extent cx="7222195" cy="3800106"/>
            <wp:effectExtent l="19050" t="0" r="16805" b="0"/>
            <wp:docPr id="5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2ED6" w:rsidRDefault="007F7D57" w:rsidP="00E3413B">
      <w:pPr>
        <w:tabs>
          <w:tab w:val="left" w:pos="10206"/>
        </w:tabs>
        <w:ind w:left="-851" w:right="-1134"/>
      </w:pPr>
      <w:r w:rsidRPr="007F7D57">
        <w:lastRenderedPageBreak/>
        <w:drawing>
          <wp:inline distT="0" distB="0" distL="0" distR="0">
            <wp:extent cx="7228220" cy="10196624"/>
            <wp:effectExtent l="19050" t="0" r="10780" b="0"/>
            <wp:docPr id="4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D2ED6" w:rsidSect="00E3413B">
      <w:pgSz w:w="11906" w:h="16838"/>
      <w:pgMar w:top="284" w:right="155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821" w:rsidRDefault="00DA1821" w:rsidP="009D2ED6">
      <w:pPr>
        <w:spacing w:after="0" w:line="240" w:lineRule="auto"/>
      </w:pPr>
      <w:r>
        <w:separator/>
      </w:r>
    </w:p>
  </w:endnote>
  <w:endnote w:type="continuationSeparator" w:id="1">
    <w:p w:rsidR="00DA1821" w:rsidRDefault="00DA1821" w:rsidP="009D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821" w:rsidRDefault="00DA1821" w:rsidP="009D2ED6">
      <w:pPr>
        <w:spacing w:after="0" w:line="240" w:lineRule="auto"/>
      </w:pPr>
      <w:r>
        <w:separator/>
      </w:r>
    </w:p>
  </w:footnote>
  <w:footnote w:type="continuationSeparator" w:id="1">
    <w:p w:rsidR="00DA1821" w:rsidRDefault="00DA1821" w:rsidP="009D2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ED6"/>
    <w:rsid w:val="00043F4D"/>
    <w:rsid w:val="000716FF"/>
    <w:rsid w:val="000D11FC"/>
    <w:rsid w:val="000E31CF"/>
    <w:rsid w:val="001308D9"/>
    <w:rsid w:val="00154F35"/>
    <w:rsid w:val="00162D1E"/>
    <w:rsid w:val="001A6F78"/>
    <w:rsid w:val="001E638D"/>
    <w:rsid w:val="001E6D0F"/>
    <w:rsid w:val="00226D0B"/>
    <w:rsid w:val="0023181D"/>
    <w:rsid w:val="002368BF"/>
    <w:rsid w:val="00273E6E"/>
    <w:rsid w:val="00292127"/>
    <w:rsid w:val="002A4A7C"/>
    <w:rsid w:val="002B2A14"/>
    <w:rsid w:val="002C77C1"/>
    <w:rsid w:val="002E793F"/>
    <w:rsid w:val="00313A42"/>
    <w:rsid w:val="00331237"/>
    <w:rsid w:val="003462F0"/>
    <w:rsid w:val="00347B57"/>
    <w:rsid w:val="0036025C"/>
    <w:rsid w:val="003C3E79"/>
    <w:rsid w:val="004439AD"/>
    <w:rsid w:val="0044650A"/>
    <w:rsid w:val="004A08D3"/>
    <w:rsid w:val="004C3DA1"/>
    <w:rsid w:val="004D119F"/>
    <w:rsid w:val="004F232B"/>
    <w:rsid w:val="004F5D59"/>
    <w:rsid w:val="005406DE"/>
    <w:rsid w:val="00543839"/>
    <w:rsid w:val="00585142"/>
    <w:rsid w:val="00592618"/>
    <w:rsid w:val="005A2B8F"/>
    <w:rsid w:val="005B095F"/>
    <w:rsid w:val="005B14F0"/>
    <w:rsid w:val="005D1035"/>
    <w:rsid w:val="005E2110"/>
    <w:rsid w:val="005F5FA4"/>
    <w:rsid w:val="00612D6A"/>
    <w:rsid w:val="00637DB7"/>
    <w:rsid w:val="00640207"/>
    <w:rsid w:val="00695D37"/>
    <w:rsid w:val="00725E2E"/>
    <w:rsid w:val="007306F5"/>
    <w:rsid w:val="00741903"/>
    <w:rsid w:val="007678DE"/>
    <w:rsid w:val="007A5598"/>
    <w:rsid w:val="007F7D57"/>
    <w:rsid w:val="008C5BF1"/>
    <w:rsid w:val="008E5B9D"/>
    <w:rsid w:val="008F309C"/>
    <w:rsid w:val="009266C0"/>
    <w:rsid w:val="00933ACB"/>
    <w:rsid w:val="00942CD3"/>
    <w:rsid w:val="00957A13"/>
    <w:rsid w:val="00971BBF"/>
    <w:rsid w:val="009730ED"/>
    <w:rsid w:val="00985E0E"/>
    <w:rsid w:val="009C6FE8"/>
    <w:rsid w:val="009D2ED6"/>
    <w:rsid w:val="00A05A53"/>
    <w:rsid w:val="00A12C04"/>
    <w:rsid w:val="00A66F85"/>
    <w:rsid w:val="00A76FD0"/>
    <w:rsid w:val="00B02389"/>
    <w:rsid w:val="00B4781B"/>
    <w:rsid w:val="00B650D6"/>
    <w:rsid w:val="00B73AA7"/>
    <w:rsid w:val="00B84924"/>
    <w:rsid w:val="00B872AD"/>
    <w:rsid w:val="00BE0078"/>
    <w:rsid w:val="00BF2808"/>
    <w:rsid w:val="00C21B6B"/>
    <w:rsid w:val="00C5699F"/>
    <w:rsid w:val="00C66054"/>
    <w:rsid w:val="00CF48A2"/>
    <w:rsid w:val="00D61345"/>
    <w:rsid w:val="00DA1821"/>
    <w:rsid w:val="00E0461E"/>
    <w:rsid w:val="00E1377B"/>
    <w:rsid w:val="00E21899"/>
    <w:rsid w:val="00E30BE1"/>
    <w:rsid w:val="00E3413B"/>
    <w:rsid w:val="00E93EA9"/>
    <w:rsid w:val="00EF7BE0"/>
    <w:rsid w:val="00F448CF"/>
    <w:rsid w:val="00F7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E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2ED6"/>
  </w:style>
  <w:style w:type="paragraph" w:styleId="Altbilgi">
    <w:name w:val="footer"/>
    <w:basedOn w:val="Normal"/>
    <w:link w:val="AltbilgiChar"/>
    <w:uiPriority w:val="99"/>
    <w:semiHidden/>
    <w:unhideWhenUsed/>
    <w:rsid w:val="009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2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4%20Haziran%202024%20%20Akademik%20personel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4%20Haziran%202024%20%20Akademik%20personel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4%20Haziran%202024%20%20Akademik%20personel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4%20Haziran%202024%20%20Akademik%20personel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/>
              <a:t>Genel Memnuniyet Oranı </a:t>
            </a:r>
          </a:p>
        </c:rich>
      </c:tx>
      <c:layout>
        <c:manualLayout>
          <c:xMode val="edge"/>
          <c:yMode val="edge"/>
          <c:x val="0.32450967047522566"/>
          <c:y val="0.20330031946673321"/>
        </c:manualLayout>
      </c:layout>
    </c:title>
    <c:plotArea>
      <c:layout>
        <c:manualLayout>
          <c:layoutTarget val="inner"/>
          <c:xMode val="edge"/>
          <c:yMode val="edge"/>
          <c:x val="0.25609798120758481"/>
          <c:y val="0.41561053945528781"/>
          <c:w val="0.5362001824205096"/>
          <c:h val="0.43431285910902295"/>
        </c:manualLayout>
      </c:layout>
      <c:barChart>
        <c:barDir val="bar"/>
        <c:grouping val="stacked"/>
        <c:ser>
          <c:idx val="1"/>
          <c:order val="1"/>
          <c:tx>
            <c:strRef>
              <c:f>'Page 1'!$Z$2</c:f>
            </c:strRef>
          </c:tx>
          <c:cat>
            <c:multiLvlStrRef>
              <c:f>'Page 1'!$Y$3:$Y$4</c:f>
            </c:multiLvlStrRef>
          </c:cat>
          <c:val>
            <c:numRef>
              <c:f>'Page 1'!$Z$3:$Z$4</c:f>
            </c:numRef>
          </c:val>
        </c:ser>
        <c:ser>
          <c:idx val="2"/>
          <c:order val="2"/>
          <c:tx>
            <c:strRef>
              <c:f>'[2023 Aralık  Akademik personel memnuniyet anketi.xlsx]Page 1'!$Z$2</c:f>
            </c:strRef>
          </c:tx>
          <c:cat>
            <c:multiLvlStrRef>
              <c:f>'[2023 Aralık  Akademik personel memnuniyet anketi.xlsx]Page 1'!$Y$3:$Y$4</c:f>
            </c:multiLvlStrRef>
          </c:cat>
          <c:val>
            <c:numRef>
              <c:f>'[2023 Aralık  Akademik personel memnuniyet anketi.xlsx]Page 1'!$Z$3:$Z$4</c:f>
            </c:numRef>
          </c:val>
        </c:ser>
        <c:ser>
          <c:idx val="0"/>
          <c:order val="0"/>
          <c:tx>
            <c:strRef>
              <c:f>'[14 Haziran 2024  Akademik personel memnuniyet anketi.xlsx]Page 1'!$Z$2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800"/>
                </a:pPr>
                <a:endParaRPr lang="tr-TR"/>
              </a:p>
            </c:txPr>
            <c:showVal val="1"/>
          </c:dLbls>
          <c:cat>
            <c:strRef>
              <c:f>'[14 Haziran 2024  Akademik personel memnuniyet anketi.xlsx]Page 1'!$Y$3:$Y$4</c:f>
              <c:strCache>
                <c:ptCount val="1"/>
                <c:pt idx="0">
                  <c:v>Genel Memnuniyet Oranı</c:v>
                </c:pt>
              </c:strCache>
            </c:strRef>
          </c:cat>
          <c:val>
            <c:numRef>
              <c:f>'[14 Haziran 2024  Akademik personel memnuniyet anketi.xlsx]Page 1'!$Z$3:$Z$4</c:f>
              <c:numCache>
                <c:formatCode>General</c:formatCode>
                <c:ptCount val="2"/>
                <c:pt idx="0" formatCode="0.00%">
                  <c:v>0.69515782429668627</c:v>
                </c:pt>
              </c:numCache>
            </c:numRef>
          </c:val>
        </c:ser>
        <c:overlap val="100"/>
        <c:axId val="49611520"/>
        <c:axId val="49613056"/>
      </c:barChart>
      <c:catAx>
        <c:axId val="49611520"/>
        <c:scaling>
          <c:orientation val="minMax"/>
        </c:scaling>
        <c:delete val="1"/>
        <c:axPos val="l"/>
        <c:tickLblPos val="nextTo"/>
        <c:crossAx val="49613056"/>
        <c:crosses val="autoZero"/>
        <c:auto val="1"/>
        <c:lblAlgn val="ctr"/>
        <c:lblOffset val="100"/>
      </c:catAx>
      <c:valAx>
        <c:axId val="49613056"/>
        <c:scaling>
          <c:orientation val="minMax"/>
        </c:scaling>
        <c:axPos val="b"/>
        <c:majorGridlines/>
        <c:numFmt formatCode="0.00%" sourceLinked="1"/>
        <c:tickLblPos val="nextTo"/>
        <c:crossAx val="4961152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Genel Memnuniyet Oranı</a:t>
            </a:r>
            <a:endParaRPr lang="tr-TR"/>
          </a:p>
          <a:p>
            <a:pPr>
              <a:defRPr/>
            </a:pPr>
            <a:r>
              <a:rPr lang="tr-TR"/>
              <a:t>Katılan Kişi Sayısı 56</a:t>
            </a: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32435977132763127"/>
          <c:y val="0.13144787550242812"/>
        </c:manualLayout>
      </c:layout>
    </c:title>
    <c:plotArea>
      <c:layout>
        <c:manualLayout>
          <c:layoutTarget val="inner"/>
          <c:xMode val="edge"/>
          <c:yMode val="edge"/>
          <c:x val="2.1433540222485475E-2"/>
          <c:y val="0.34696836819340138"/>
          <c:w val="0.95713291955502933"/>
          <c:h val="0.53447306997308441"/>
        </c:manualLayout>
      </c:layout>
      <c:barChart>
        <c:barDir val="col"/>
        <c:grouping val="clustered"/>
        <c:ser>
          <c:idx val="1"/>
          <c:order val="1"/>
          <c:tx>
            <c:strRef>
              <c:f>'Page 1'!$Z$6</c:f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multiLvlStrRef>
              <c:f>'Page 1'!$Y$7:$Y$11</c:f>
            </c:multiLvlStrRef>
          </c:cat>
          <c:val>
            <c:numRef>
              <c:f>'Page 1'!$Z$7:$Z$11</c:f>
            </c:numRef>
          </c:val>
        </c:ser>
        <c:ser>
          <c:idx val="2"/>
          <c:order val="2"/>
          <c:tx>
            <c:strRef>
              <c:f>'[2023 Aralık  Akademik personel memnuniyet anketi.xlsx]Page 1'!$Z$6</c:f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multiLvlStrRef>
              <c:f>'[2023 Aralık  Akademik personel memnuniyet anketi.xlsx]Page 1'!$Y$7:$Y$11</c:f>
            </c:multiLvlStrRef>
          </c:cat>
          <c:val>
            <c:numRef>
              <c:f>'[2023 Aralık  Akademik personel memnuniyet anketi.xlsx]Page 1'!$Z$7:$Z$11</c:f>
            </c:numRef>
          </c:val>
        </c:ser>
        <c:ser>
          <c:idx val="0"/>
          <c:order val="0"/>
          <c:tx>
            <c:strRef>
              <c:f>'[14 Haziran 2024  Akademik personel memnuniyet anketi.xlsx]Page 1'!$Z$6</c:f>
              <c:strCache>
                <c:ptCount val="1"/>
                <c:pt idx="0">
                  <c:v>Genel Memnuniyet Oranı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600" b="1"/>
                </a:pPr>
                <a:endParaRPr lang="tr-TR"/>
              </a:p>
            </c:txPr>
            <c:showVal val="1"/>
          </c:dLbls>
          <c:cat>
            <c:strRef>
              <c:f>'[14 Haziran 2024  Akademik personel memnuniyet anketi.xlsx]Page 1'!$Y$7:$Y$11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'[14 Haziran 2024  Akademik personel memnuniyet anketi.xlsx]Page 1'!$Z$7:$Z$11</c:f>
              <c:numCache>
                <c:formatCode>0.00%</c:formatCode>
                <c:ptCount val="5"/>
                <c:pt idx="0">
                  <c:v>0.20100000000000001</c:v>
                </c:pt>
                <c:pt idx="1">
                  <c:v>0.48370000000000002</c:v>
                </c:pt>
                <c:pt idx="2">
                  <c:v>0.24760000000000001</c:v>
                </c:pt>
                <c:pt idx="3">
                  <c:v>4.7300000000000036E-2</c:v>
                </c:pt>
                <c:pt idx="4">
                  <c:v>2.0500000000000001E-2</c:v>
                </c:pt>
              </c:numCache>
            </c:numRef>
          </c:val>
        </c:ser>
        <c:dLbls>
          <c:showVal val="1"/>
        </c:dLbls>
        <c:overlap val="-25"/>
        <c:axId val="71209344"/>
        <c:axId val="71210880"/>
      </c:barChart>
      <c:catAx>
        <c:axId val="71209344"/>
        <c:scaling>
          <c:orientation val="minMax"/>
        </c:scaling>
        <c:axPos val="b"/>
        <c:majorTickMark val="none"/>
        <c:tickLblPos val="nextTo"/>
        <c:crossAx val="71210880"/>
        <c:crosses val="autoZero"/>
        <c:auto val="1"/>
        <c:lblAlgn val="ctr"/>
        <c:lblOffset val="100"/>
      </c:catAx>
      <c:valAx>
        <c:axId val="71210880"/>
        <c:scaling>
          <c:orientation val="minMax"/>
        </c:scaling>
        <c:delete val="1"/>
        <c:axPos val="l"/>
        <c:numFmt formatCode="0.00%" sourceLinked="1"/>
        <c:tickLblPos val="nextTo"/>
        <c:crossAx val="71209344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 sz="1800" b="1" i="0" u="none" strike="noStrike" baseline="0"/>
              <a:t>Soru Bazlı Memnuniyet Oranı</a:t>
            </a:r>
            <a:endParaRPr lang="tr-TR"/>
          </a:p>
        </c:rich>
      </c:tx>
    </c:title>
    <c:plotArea>
      <c:layout>
        <c:manualLayout>
          <c:layoutTarget val="inner"/>
          <c:xMode val="edge"/>
          <c:yMode val="edge"/>
          <c:x val="5.7525096450987544E-2"/>
          <c:y val="0.13926376291138234"/>
          <c:w val="0.94247490354901253"/>
          <c:h val="0.69430563572799542"/>
        </c:manualLayout>
      </c:layout>
      <c:lineChart>
        <c:grouping val="standard"/>
        <c:ser>
          <c:idx val="1"/>
          <c:order val="1"/>
          <c:tx>
            <c:strRef>
              <c:f>'Page 1'!$AJ$38</c:f>
            </c:strRef>
          </c:tx>
          <c:cat>
            <c:multiLvlStrRef>
              <c:f>'Page 1'!$AI$39:$AI$72</c:f>
            </c:multiLvlStrRef>
          </c:cat>
          <c:val>
            <c:numRef>
              <c:f>'Page 1'!$AJ$39:$AJ$72</c:f>
            </c:numRef>
          </c:val>
        </c:ser>
        <c:ser>
          <c:idx val="2"/>
          <c:order val="2"/>
          <c:tx>
            <c:strRef>
              <c:f>'[2023 Aralık  Akademik personel memnuniyet anketi.xlsx]Page 1'!$AJ$38</c:f>
            </c:strRef>
          </c:tx>
          <c:cat>
            <c:multiLvlStrRef>
              <c:f>'[2023 Aralık  Akademik personel memnuniyet anketi.xlsx]Page 1'!$AI$39:$AI$73</c:f>
            </c:multiLvlStrRef>
          </c:cat>
          <c:val>
            <c:numRef>
              <c:f>'[2023 Aralık  Akademik personel memnuniyet anketi.xlsx]Page 1'!$AJ$39:$AJ$73</c:f>
            </c:numRef>
          </c:val>
        </c:ser>
        <c:ser>
          <c:idx val="3"/>
          <c:order val="3"/>
          <c:tx>
            <c:strRef>
              <c:f>'[2023 Aralık  Akademik personel memnuniyet anketi.xlsx]Page 1'!$AJ$38</c:f>
            </c:strRef>
          </c:tx>
          <c:cat>
            <c:multiLvlStrRef>
              <c:f>'[2023 Aralık  Akademik personel memnuniyet anketi.xlsx]Page 1'!$AI$39:$AI$73</c:f>
            </c:multiLvlStrRef>
          </c:cat>
          <c:val>
            <c:numRef>
              <c:f>'[2023 Aralık  Akademik personel memnuniyet anketi.xlsx]Page 1'!$AJ$39:$AJ$73</c:f>
            </c:numRef>
          </c:val>
        </c:ser>
        <c:ser>
          <c:idx val="0"/>
          <c:order val="0"/>
          <c:tx>
            <c:strRef>
              <c:f>'[14 Haziran 2024  Akademik personel memnuniyet anketi.xlsx]Page 1'!$AJ$38</c:f>
              <c:strCache>
                <c:ptCount val="1"/>
                <c:pt idx="0">
                  <c:v>Soru Bazlı Memnuniyet Oranı </c:v>
                </c:pt>
              </c:strCache>
            </c:strRef>
          </c:tx>
          <c:marker>
            <c:spPr>
              <a:solidFill>
                <a:schemeClr val="tx1"/>
              </a:solidFill>
            </c:spPr>
          </c:marker>
          <c:dLbls>
            <c:txPr>
              <a:bodyPr/>
              <a:lstStyle/>
              <a:p>
                <a:pPr>
                  <a:defRPr sz="1100" b="1"/>
                </a:pPr>
                <a:endParaRPr lang="tr-TR"/>
              </a:p>
            </c:txPr>
            <c:dLblPos val="b"/>
            <c:showVal val="1"/>
          </c:dLbls>
          <c:cat>
            <c:strRef>
              <c:f>'[14 Haziran 2024  Akademik personel memnuniyet anketi.xlsx]Page 1'!$AI$39:$AI$73</c:f>
              <c:strCache>
                <c:ptCount val="35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  <c:pt idx="16">
                  <c:v>Soru 17</c:v>
                </c:pt>
                <c:pt idx="17">
                  <c:v>Soru 18</c:v>
                </c:pt>
                <c:pt idx="18">
                  <c:v>Soru 19</c:v>
                </c:pt>
                <c:pt idx="19">
                  <c:v>Soru 20</c:v>
                </c:pt>
                <c:pt idx="20">
                  <c:v>Soru 21</c:v>
                </c:pt>
                <c:pt idx="21">
                  <c:v>Soru 22</c:v>
                </c:pt>
                <c:pt idx="22">
                  <c:v>Soru 23</c:v>
                </c:pt>
                <c:pt idx="23">
                  <c:v>Soru 24</c:v>
                </c:pt>
                <c:pt idx="24">
                  <c:v>Soru 25</c:v>
                </c:pt>
                <c:pt idx="25">
                  <c:v>Soru 26</c:v>
                </c:pt>
                <c:pt idx="26">
                  <c:v>Soru 27</c:v>
                </c:pt>
                <c:pt idx="27">
                  <c:v>Soru 28</c:v>
                </c:pt>
                <c:pt idx="28">
                  <c:v>Soru 29</c:v>
                </c:pt>
                <c:pt idx="29">
                  <c:v>Soru 30</c:v>
                </c:pt>
                <c:pt idx="30">
                  <c:v>Soru 31</c:v>
                </c:pt>
                <c:pt idx="31">
                  <c:v>Soru 32</c:v>
                </c:pt>
                <c:pt idx="32">
                  <c:v>Soru 33</c:v>
                </c:pt>
                <c:pt idx="33">
                  <c:v>Soru 34</c:v>
                </c:pt>
                <c:pt idx="34">
                  <c:v>Soru 35</c:v>
                </c:pt>
              </c:strCache>
            </c:strRef>
          </c:cat>
          <c:val>
            <c:numRef>
              <c:f>'[14 Haziran 2024  Akademik personel memnuniyet anketi.xlsx]Page 1'!$AJ$39:$AJ$73</c:f>
              <c:numCache>
                <c:formatCode>0%</c:formatCode>
                <c:ptCount val="35"/>
                <c:pt idx="0">
                  <c:v>0.69090909090909114</c:v>
                </c:pt>
                <c:pt idx="1">
                  <c:v>0.72857142857142865</c:v>
                </c:pt>
                <c:pt idx="2">
                  <c:v>0.70357142857142863</c:v>
                </c:pt>
                <c:pt idx="3">
                  <c:v>0.68727272727272726</c:v>
                </c:pt>
                <c:pt idx="4">
                  <c:v>0.72142857142857175</c:v>
                </c:pt>
                <c:pt idx="5">
                  <c:v>0.6892857142857145</c:v>
                </c:pt>
                <c:pt idx="6">
                  <c:v>0.71851851851851889</c:v>
                </c:pt>
                <c:pt idx="7">
                  <c:v>0.6857142857142855</c:v>
                </c:pt>
                <c:pt idx="8">
                  <c:v>0.6892857142857145</c:v>
                </c:pt>
                <c:pt idx="9">
                  <c:v>0.65818181818181865</c:v>
                </c:pt>
                <c:pt idx="10">
                  <c:v>0.77454545454545498</c:v>
                </c:pt>
                <c:pt idx="11">
                  <c:v>0.58148148148148149</c:v>
                </c:pt>
                <c:pt idx="12">
                  <c:v>0.58214285714285718</c:v>
                </c:pt>
                <c:pt idx="13">
                  <c:v>0.74642857142857189</c:v>
                </c:pt>
                <c:pt idx="14">
                  <c:v>0.72363636363636352</c:v>
                </c:pt>
                <c:pt idx="15">
                  <c:v>0.69642857142857173</c:v>
                </c:pt>
                <c:pt idx="16">
                  <c:v>0.72857142857142865</c:v>
                </c:pt>
                <c:pt idx="17">
                  <c:v>0.73214285714285732</c:v>
                </c:pt>
                <c:pt idx="18">
                  <c:v>0.71481481481481501</c:v>
                </c:pt>
                <c:pt idx="19">
                  <c:v>0.68214285714285738</c:v>
                </c:pt>
                <c:pt idx="20">
                  <c:v>0.64000000000000024</c:v>
                </c:pt>
                <c:pt idx="21">
                  <c:v>0.67636363636363672</c:v>
                </c:pt>
                <c:pt idx="22">
                  <c:v>0.68301886792452848</c:v>
                </c:pt>
                <c:pt idx="23">
                  <c:v>0.73584905660377442</c:v>
                </c:pt>
                <c:pt idx="24">
                  <c:v>0.67636363636363672</c:v>
                </c:pt>
                <c:pt idx="25">
                  <c:v>0.75272727272727291</c:v>
                </c:pt>
                <c:pt idx="26">
                  <c:v>0.66545454545454563</c:v>
                </c:pt>
                <c:pt idx="27">
                  <c:v>0.65818181818181865</c:v>
                </c:pt>
                <c:pt idx="28">
                  <c:v>0.67169811320754758</c:v>
                </c:pt>
                <c:pt idx="29">
                  <c:v>0.64444444444444482</c:v>
                </c:pt>
                <c:pt idx="30">
                  <c:v>0.67169811320754758</c:v>
                </c:pt>
                <c:pt idx="31">
                  <c:v>0.73962264150943413</c:v>
                </c:pt>
                <c:pt idx="32">
                  <c:v>0.73461538461538489</c:v>
                </c:pt>
                <c:pt idx="33">
                  <c:v>0.72941176470588232</c:v>
                </c:pt>
                <c:pt idx="34">
                  <c:v>0.71600000000000019</c:v>
                </c:pt>
              </c:numCache>
            </c:numRef>
          </c:val>
        </c:ser>
        <c:marker val="1"/>
        <c:axId val="72339456"/>
        <c:axId val="72340992"/>
      </c:lineChart>
      <c:catAx>
        <c:axId val="72339456"/>
        <c:scaling>
          <c:orientation val="minMax"/>
        </c:scaling>
        <c:axPos val="b"/>
        <c:tickLblPos val="nextTo"/>
        <c:crossAx val="72340992"/>
        <c:crosses val="autoZero"/>
        <c:auto val="1"/>
        <c:lblAlgn val="ctr"/>
        <c:lblOffset val="100"/>
      </c:catAx>
      <c:valAx>
        <c:axId val="72340992"/>
        <c:scaling>
          <c:orientation val="minMax"/>
        </c:scaling>
        <c:axPos val="l"/>
        <c:majorGridlines/>
        <c:numFmt formatCode="0%" sourceLinked="1"/>
        <c:tickLblPos val="nextTo"/>
        <c:crossAx val="72339456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ysClr val="window" lastClr="FFFFFF">
        <a:lumMod val="75000"/>
      </a:sys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4.3325327674033166E-2"/>
          <c:y val="0.20005180145899271"/>
        </c:manualLayout>
      </c:layout>
      <c:txPr>
        <a:bodyPr/>
        <a:lstStyle/>
        <a:p>
          <a:pPr>
            <a:defRPr sz="2400"/>
          </a:pPr>
          <a:endParaRPr lang="tr-TR"/>
        </a:p>
      </c:txPr>
    </c:title>
    <c:plotArea>
      <c:layout/>
      <c:pieChart>
        <c:varyColors val="1"/>
        <c:ser>
          <c:idx val="0"/>
          <c:order val="0"/>
          <c:tx>
            <c:strRef>
              <c:f>'Page 1'!$AJ$1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showVal val="1"/>
            <c:showLeaderLines val="1"/>
          </c:dLbls>
          <c:cat>
            <c:strRef>
              <c:f>'Page 1'!$AI$2:$AI$35</c:f>
              <c:strCache>
                <c:ptCount val="34"/>
                <c:pt idx="0">
                  <c:v>Soru 1 Üniversitenin akademik yükseltme ölçütlerinden</c:v>
                </c:pt>
                <c:pt idx="1">
                  <c:v>Soru 2 Fikirlerin rahatça ifade edilebilmesinden</c:v>
                </c:pt>
                <c:pt idx="2">
                  <c:v>Soru 3 İdari görevlendirmelerinin yetkinlikler çerçevesinde yapılıyor olmasından</c:v>
                </c:pt>
                <c:pt idx="3">
                  <c:v>Soru 4 İdari ve destek personelinin görev ve sorumluluklarını zamanında yerine getirmesinden</c:v>
                </c:pt>
                <c:pt idx="4">
                  <c:v>Soru 5 Kurum içi iletişimin yeteri düzeyde sağlanabiliyor olmasından</c:v>
                </c:pt>
                <c:pt idx="5">
                  <c:v>Soru 6 Birim yöneticilerinin, iş kalitesini arttırmaya yönelik çalışmalarından</c:v>
                </c:pt>
                <c:pt idx="6">
                  <c:v>Soru 7 Araştırma için gereken izinlerin alınma sürecinden</c:v>
                </c:pt>
                <c:pt idx="7">
                  <c:v>Soru 8 Araştırma laboratuvarlarının fiziksel koşullarından</c:v>
                </c:pt>
                <c:pt idx="8">
                  <c:v>Soru 9 Araştırma laboratuvarlarının yeterli sayıda bulunmasından</c:v>
                </c:pt>
                <c:pt idx="9">
                  <c:v>Soru 10 Araştırma laboratuvarlarında bulunan teknik personel sayısından</c:v>
                </c:pt>
                <c:pt idx="10">
                  <c:v>Soru 11 Bilgi kaynağının (e-kütüphane, kütüphane vb.) istenen düzeyde olmasından</c:v>
                </c:pt>
                <c:pt idx="11">
                  <c:v>Soru 12 Yurt içi sempozyum, kongre vb. katılım için sunulan bütçe desteğinden</c:v>
                </c:pt>
                <c:pt idx="12">
                  <c:v>Soru 13 Yurt dışı sempozyum, kongre vb. katılım için sunulan bütçe desteğinden</c:v>
                </c:pt>
                <c:pt idx="13">
                  <c:v>Soru 14 Abone olunan veri tabanlarının yeterliliğinden</c:v>
                </c:pt>
                <c:pt idx="14">
                  <c:v>Soru 15 Programınızdaki/Bölümünüzdeki seçmeli derslerin ihtiyaca cevap vermesinden</c:v>
                </c:pt>
                <c:pt idx="15">
                  <c:v>Soru 16 Biriminizin öğretim elemanlarının ders yükü dengesinden</c:v>
                </c:pt>
                <c:pt idx="16">
                  <c:v>Soru 17 Sürekli Eğitim Merkezi'nin (DÜSEM) sağladığı hizmetlerden</c:v>
                </c:pt>
                <c:pt idx="17">
                  <c:v>Soru 18 Dış İlişkiler Ofis biriminin sağladığı hizmetlerden</c:v>
                </c:pt>
                <c:pt idx="18">
                  <c:v>Soru 19 Eğitim-öğretim faaliyetleri ile ilgili sağlanan donanım, araç ve gereç desteğinden</c:v>
                </c:pt>
                <c:pt idx="19">
                  <c:v>Soru 20 Üniversitemizin ülkemiz ve dünya ölçeğindeki sıralamasından</c:v>
                </c:pt>
                <c:pt idx="20">
                  <c:v>Soru 21 Sağlık, Kültür ve Spor (SKS) biriminin sağladığı hizmetlerden</c:v>
                </c:pt>
                <c:pt idx="21">
                  <c:v>Soru 22 Ek ders, yolluk ve benzeri ödeme süreçlerinden</c:v>
                </c:pt>
                <c:pt idx="22">
                  <c:v>Soru 23 Bilgi İşlem Daire Başkanlığı hizmetlerinden</c:v>
                </c:pt>
                <c:pt idx="23">
                  <c:v>Soru 24 Hukuk destek hizmetlerinden</c:v>
                </c:pt>
                <c:pt idx="24">
                  <c:v>Soru 25 Öğrenci işleri hizmetlerinden</c:v>
                </c:pt>
                <c:pt idx="25">
                  <c:v>Soru 26 Güvenlik hizmetlerinden</c:v>
                </c:pt>
                <c:pt idx="26">
                  <c:v>Soru 27 Yemekhane hizmetlerinden</c:v>
                </c:pt>
                <c:pt idx="27">
                  <c:v>Soru 28 Kantin hizmetlerinden</c:v>
                </c:pt>
                <c:pt idx="28">
                  <c:v>Soru 29 Yapı İşleri Daire Başkanlığı hizmetlerinden</c:v>
                </c:pt>
                <c:pt idx="29">
                  <c:v>Soru 30 Kurum ve odaların ısıtma-soğutma açısından yeterli olma durumundan</c:v>
                </c:pt>
                <c:pt idx="30">
                  <c:v>Soru 31 Kurum ve odaların aydınlatma açısından yeterli olma durumundan</c:v>
                </c:pt>
                <c:pt idx="31">
                  <c:v>Soru 32 Kongre-toplantı salonlarının sayı ve fiziksel açıdan uygunluğundan</c:v>
                </c:pt>
                <c:pt idx="32">
                  <c:v>Soru 33 Kalite Komisyonu çalışmalarından</c:v>
                </c:pt>
                <c:pt idx="33">
                  <c:v>Soru 34 Kalite Geliştirme Koordinatörlüğü çalışmalarından</c:v>
                </c:pt>
              </c:strCache>
            </c:strRef>
          </c:cat>
          <c:val>
            <c:numRef>
              <c:f>'Page 1'!$AJ$2:$AJ$35</c:f>
              <c:numCache>
                <c:formatCode>0%</c:formatCode>
                <c:ptCount val="34"/>
                <c:pt idx="0">
                  <c:v>0.69090909090909103</c:v>
                </c:pt>
                <c:pt idx="1">
                  <c:v>0.72857142857142865</c:v>
                </c:pt>
                <c:pt idx="2">
                  <c:v>0.70357142857142863</c:v>
                </c:pt>
                <c:pt idx="3">
                  <c:v>0.68727272727272726</c:v>
                </c:pt>
                <c:pt idx="4">
                  <c:v>0.72142857142857164</c:v>
                </c:pt>
                <c:pt idx="5">
                  <c:v>0.68928571428571439</c:v>
                </c:pt>
                <c:pt idx="6">
                  <c:v>0.71851851851851878</c:v>
                </c:pt>
                <c:pt idx="7">
                  <c:v>0.68571428571428561</c:v>
                </c:pt>
                <c:pt idx="8">
                  <c:v>0.68928571428571439</c:v>
                </c:pt>
                <c:pt idx="9">
                  <c:v>0.65818181818181842</c:v>
                </c:pt>
                <c:pt idx="10">
                  <c:v>0.77454545454545476</c:v>
                </c:pt>
                <c:pt idx="11">
                  <c:v>0.58148148148148149</c:v>
                </c:pt>
                <c:pt idx="12">
                  <c:v>0.58214285714285718</c:v>
                </c:pt>
                <c:pt idx="13">
                  <c:v>0.74642857142857166</c:v>
                </c:pt>
                <c:pt idx="14">
                  <c:v>0.72363636363636352</c:v>
                </c:pt>
                <c:pt idx="15">
                  <c:v>0.69642857142857162</c:v>
                </c:pt>
                <c:pt idx="16">
                  <c:v>0.72857142857142865</c:v>
                </c:pt>
                <c:pt idx="17">
                  <c:v>0.73214285714285721</c:v>
                </c:pt>
                <c:pt idx="18">
                  <c:v>0.7148148148148149</c:v>
                </c:pt>
                <c:pt idx="19">
                  <c:v>0.68214285714285727</c:v>
                </c:pt>
                <c:pt idx="20">
                  <c:v>0.64000000000000012</c:v>
                </c:pt>
                <c:pt idx="21">
                  <c:v>0.67636363636363661</c:v>
                </c:pt>
                <c:pt idx="22">
                  <c:v>0.68301886792452837</c:v>
                </c:pt>
                <c:pt idx="23">
                  <c:v>0.73584905660377398</c:v>
                </c:pt>
                <c:pt idx="24">
                  <c:v>0.67636363636363661</c:v>
                </c:pt>
                <c:pt idx="25">
                  <c:v>0.7527272727272728</c:v>
                </c:pt>
                <c:pt idx="26">
                  <c:v>0.66545454545454552</c:v>
                </c:pt>
                <c:pt idx="27">
                  <c:v>0.65818181818181842</c:v>
                </c:pt>
                <c:pt idx="28">
                  <c:v>0.67169811320754735</c:v>
                </c:pt>
                <c:pt idx="29">
                  <c:v>0.64444444444444471</c:v>
                </c:pt>
                <c:pt idx="30">
                  <c:v>0.67169811320754735</c:v>
                </c:pt>
                <c:pt idx="31">
                  <c:v>0.73962264150943402</c:v>
                </c:pt>
                <c:pt idx="32">
                  <c:v>0.73461538461538478</c:v>
                </c:pt>
                <c:pt idx="33">
                  <c:v>0.72941176470588232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66666666666672"/>
          <c:y val="1.1452221833422517E-2"/>
          <c:w val="0.34166666666666767"/>
          <c:h val="0.98074862817340336"/>
        </c:manualLayout>
      </c:layout>
      <c:txPr>
        <a:bodyPr/>
        <a:lstStyle/>
        <a:p>
          <a:pPr>
            <a:defRPr sz="800"/>
          </a:pPr>
          <a:endParaRPr lang="tr-TR"/>
        </a:p>
      </c:txPr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52</cp:revision>
  <dcterms:created xsi:type="dcterms:W3CDTF">2023-05-31T06:21:00Z</dcterms:created>
  <dcterms:modified xsi:type="dcterms:W3CDTF">2024-05-29T06:47:00Z</dcterms:modified>
</cp:coreProperties>
</file>