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C23377" w:rsidRDefault="00056087">
            <w:pPr>
              <w:rPr>
                <w:rFonts w:ascii="Times New Roman" w:hAnsi="Times New Roman" w:cs="Times New Roman"/>
              </w:rPr>
            </w:pPr>
            <w:r>
              <w:rPr>
                <w:rFonts w:ascii="Times New Roman" w:hAnsi="Times New Roman" w:cs="Times New Roman"/>
              </w:rPr>
              <w:t>Ziraat</w:t>
            </w:r>
            <w:r w:rsidR="00403ADD" w:rsidRPr="00403ADD">
              <w:rPr>
                <w:rFonts w:ascii="Times New Roman" w:hAnsi="Times New Roman" w:cs="Times New Roman"/>
              </w:rPr>
              <w:t xml:space="preserve"> Fakültesi Dekanlığı/Dekan Yardımcılığı</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C23377" w:rsidRDefault="00054B87" w:rsidP="004C48B7">
            <w:pPr>
              <w:rPr>
                <w:rFonts w:ascii="Times New Roman" w:hAnsi="Times New Roman" w:cs="Times New Roman"/>
              </w:rPr>
            </w:pPr>
            <w:r w:rsidRPr="00C23377">
              <w:rPr>
                <w:rFonts w:ascii="Times New Roman" w:hAnsi="Times New Roman" w:cs="Times New Roman"/>
              </w:rPr>
              <w:t xml:space="preserve">[ </w:t>
            </w:r>
            <w:r w:rsidR="004C48B7" w:rsidRPr="00C23377">
              <w:rPr>
                <w:rFonts w:ascii="Times New Roman" w:hAnsi="Times New Roman" w:cs="Times New Roman"/>
              </w:rPr>
              <w:t>X</w:t>
            </w:r>
            <w:r w:rsidR="00187A69" w:rsidRPr="00C23377">
              <w:rPr>
                <w:rFonts w:ascii="Times New Roman" w:hAnsi="Times New Roman" w:cs="Times New Roman"/>
              </w:rPr>
              <w:t xml:space="preserve"> ] </w:t>
            </w:r>
            <w:r w:rsidR="004C48B7" w:rsidRPr="00C23377">
              <w:rPr>
                <w:rFonts w:ascii="Times New Roman" w:hAnsi="Times New Roman" w:cs="Times New Roman"/>
              </w:rPr>
              <w:t>Akademik Personel</w:t>
            </w:r>
            <w:r w:rsidR="00187A69" w:rsidRPr="00C23377">
              <w:rPr>
                <w:rFonts w:ascii="Times New Roman" w:hAnsi="Times New Roman" w:cs="Times New Roman"/>
              </w:rPr>
              <w:t xml:space="preserve">        </w:t>
            </w:r>
            <w:r w:rsidR="00D04C9B" w:rsidRPr="00C23377">
              <w:rPr>
                <w:rFonts w:ascii="Times New Roman" w:hAnsi="Times New Roman" w:cs="Times New Roman"/>
              </w:rPr>
              <w:t xml:space="preserve"> [ ] S</w:t>
            </w:r>
            <w:r w:rsidR="00187A69" w:rsidRPr="00C23377">
              <w:rPr>
                <w:rFonts w:ascii="Times New Roman" w:hAnsi="Times New Roman" w:cs="Times New Roman"/>
              </w:rPr>
              <w:t>özleşmeli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Pr</w:t>
            </w:r>
            <w:r w:rsidR="00D51AF6">
              <w:rPr>
                <w:rFonts w:ascii="Times New Roman" w:hAnsi="Times New Roman" w:cs="Times New Roman"/>
              </w:rPr>
              <w:t>of. Dr</w:t>
            </w:r>
            <w:proofErr w:type="gramStart"/>
            <w:r w:rsidR="00D51AF6">
              <w:rPr>
                <w:rFonts w:ascii="Times New Roman" w:hAnsi="Times New Roman" w:cs="Times New Roman"/>
              </w:rPr>
              <w:t>.,</w:t>
            </w:r>
            <w:proofErr w:type="gramEnd"/>
            <w:r w:rsidR="00D51AF6">
              <w:rPr>
                <w:rFonts w:ascii="Times New Roman" w:hAnsi="Times New Roman" w:cs="Times New Roman"/>
              </w:rPr>
              <w:t xml:space="preserve"> </w:t>
            </w:r>
            <w:proofErr w:type="spellStart"/>
            <w:r w:rsidR="00D51AF6">
              <w:rPr>
                <w:rFonts w:ascii="Times New Roman" w:hAnsi="Times New Roman" w:cs="Times New Roman"/>
              </w:rPr>
              <w:t>Doç.Dr</w:t>
            </w:r>
            <w:proofErr w:type="spellEnd"/>
            <w:r w:rsidR="00D51AF6">
              <w:rPr>
                <w:rFonts w:ascii="Times New Roman" w:hAnsi="Times New Roman" w:cs="Times New Roman"/>
              </w:rPr>
              <w:t xml:space="preserve">. veya </w:t>
            </w:r>
            <w:r w:rsidRPr="00403ADD">
              <w:rPr>
                <w:rFonts w:ascii="Times New Roman" w:hAnsi="Times New Roman" w:cs="Times New Roman"/>
              </w:rPr>
              <w:t>Dr.</w:t>
            </w:r>
            <w:r w:rsidR="00D51AF6">
              <w:rPr>
                <w:rFonts w:ascii="Times New Roman" w:hAnsi="Times New Roman" w:cs="Times New Roman"/>
              </w:rPr>
              <w:t xml:space="preserve"> </w:t>
            </w:r>
            <w:proofErr w:type="spellStart"/>
            <w:r w:rsidR="00D51AF6">
              <w:rPr>
                <w:rFonts w:ascii="Times New Roman" w:hAnsi="Times New Roman" w:cs="Times New Roman"/>
              </w:rPr>
              <w:t>Öğr</w:t>
            </w:r>
            <w:proofErr w:type="spellEnd"/>
            <w:r w:rsidR="00D51AF6">
              <w:rPr>
                <w:rFonts w:ascii="Times New Roman" w:hAnsi="Times New Roman" w:cs="Times New Roman"/>
              </w:rPr>
              <w:t>. Üyesi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 xml:space="preserve">Dekan Yardımcısı </w:t>
            </w:r>
            <w:r w:rsidR="00183DC6" w:rsidRPr="00183DC6">
              <w:rPr>
                <w:rFonts w:ascii="Times New Roman" w:hAnsi="Times New Roman" w:cs="Times New Roman"/>
              </w:rPr>
              <w:t>(İdari-Mali İşler)</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Eğitim-Öğretim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4C48B7">
            <w:pPr>
              <w:rPr>
                <w:rFonts w:ascii="Times New Roman" w:hAnsi="Times New Roman" w:cs="Times New Roman"/>
              </w:rPr>
            </w:pPr>
            <w:r w:rsidRPr="00C23377">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403ADD" w:rsidP="00187A69">
            <w:pPr>
              <w:rPr>
                <w:rFonts w:ascii="Times New Roman" w:hAnsi="Times New Roman" w:cs="Times New Roman"/>
              </w:rPr>
            </w:pPr>
            <w:r>
              <w:rPr>
                <w:rFonts w:ascii="Times New Roman" w:hAnsi="Times New Roman" w:cs="Times New Roman"/>
              </w:rPr>
              <w:t>Dekan</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056087">
            <w:pPr>
              <w:rPr>
                <w:rFonts w:ascii="Times New Roman" w:hAnsi="Times New Roman" w:cs="Times New Roman"/>
              </w:rPr>
            </w:pPr>
            <w:r>
              <w:rPr>
                <w:rFonts w:ascii="Times New Roman" w:hAnsi="Times New Roman" w:cs="Times New Roman"/>
              </w:rPr>
              <w:t>Ziraat</w:t>
            </w:r>
            <w:r w:rsidR="00403ADD" w:rsidRPr="00403ADD">
              <w:rPr>
                <w:rFonts w:ascii="Times New Roman" w:hAnsi="Times New Roman" w:cs="Times New Roman"/>
              </w:rPr>
              <w:t xml:space="preserve"> Fakültesi Akademik ve İdari Personeli</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4C0B73" w:rsidRDefault="00183DC6" w:rsidP="004C0B73">
            <w:pPr>
              <w:ind w:left="708"/>
              <w:jc w:val="both"/>
              <w:rPr>
                <w:rFonts w:ascii="Times New Roman" w:hAnsi="Times New Roman" w:cs="Times New Roman"/>
              </w:rPr>
            </w:pPr>
            <w:r w:rsidRPr="004C0B73">
              <w:rPr>
                <w:rFonts w:ascii="Times New Roman" w:hAnsi="Times New Roman" w:cs="Times New Roman"/>
              </w:rPr>
              <w:t xml:space="preserve">İlgili Mevzuat çerçevesinde, Fakültenin vizyonu ve misyonu doğrultusunda idari ve mali işlerinin etkinlik, verimlilik ve etik ilkelerine göre planlanması, örgütlenmesi, yönlendirilmesi, koordine edilmesi, kararlar alınması ve denetlenmesi için Dekana yardımcı olunması, Dekan görev başında olmadığı zamanlarda Dekana </w:t>
            </w:r>
            <w:proofErr w:type="gramStart"/>
            <w:r w:rsidRPr="004C0B73">
              <w:rPr>
                <w:rFonts w:ascii="Times New Roman" w:hAnsi="Times New Roman" w:cs="Times New Roman"/>
              </w:rPr>
              <w:t>vekalet</w:t>
            </w:r>
            <w:proofErr w:type="gramEnd"/>
            <w:r w:rsidRPr="004C0B73">
              <w:rPr>
                <w:rFonts w:ascii="Times New Roman" w:hAnsi="Times New Roman" w:cs="Times New Roman"/>
              </w:rPr>
              <w:t xml:space="preserve"> edilmesi ve Dekan adına işler yürütülmesi.</w:t>
            </w:r>
          </w:p>
        </w:tc>
      </w:tr>
      <w:tr w:rsidR="00D4376A" w:rsidRPr="00C23377" w:rsidTr="004C48B7">
        <w:tc>
          <w:tcPr>
            <w:tcW w:w="9883" w:type="dxa"/>
            <w:gridSpan w:val="3"/>
          </w:tcPr>
          <w:p w:rsidR="00D4376A" w:rsidRPr="00C23377" w:rsidRDefault="00D4376A" w:rsidP="0044224A">
            <w:pPr>
              <w:jc w:val="both"/>
              <w:rPr>
                <w:rFonts w:ascii="Times New Roman" w:hAnsi="Times New Roman" w:cs="Times New Roman"/>
                <w:b/>
              </w:rPr>
            </w:pPr>
          </w:p>
          <w:p w:rsidR="00D4376A" w:rsidRPr="004C0B73" w:rsidRDefault="00D4376A" w:rsidP="004C0B73">
            <w:pPr>
              <w:pStyle w:val="ListeParagraf"/>
              <w:numPr>
                <w:ilvl w:val="0"/>
                <w:numId w:val="2"/>
              </w:numPr>
              <w:jc w:val="both"/>
              <w:rPr>
                <w:rFonts w:ascii="Times New Roman" w:hAnsi="Times New Roman" w:cs="Times New Roman"/>
                <w:b/>
              </w:rPr>
            </w:pPr>
            <w:r w:rsidRPr="004C0B73">
              <w:rPr>
                <w:rFonts w:ascii="Times New Roman" w:hAnsi="Times New Roman" w:cs="Times New Roman"/>
                <w:b/>
              </w:rPr>
              <w:t>GÖREV/İŞ YETKİ VE SORUMLULUKLAR</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2547 sayılı Yükseköğretim Kanunu ve 657 Sayılı Devlet Memurları Kanunu çerçevesinde verilen görevleri yapmak.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Yönetim fonksiyonlarını (Planlama, Örgütleme, Yöneltme, Koordinasyon, Karar Verme ve Denetim) kullanarak Fakültenin etkin, verimli ve uyumlu bir biçimde çalışmasını sağlamak için Dekana yardımcı olmak.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Birimin tüm sevk ve idaresinde Dekana birinci derecede yardımcı olmak.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Dekanın görevi başında bulunmadığı zamanlarda Fakülteyi üst düzeyde ve Üniversite Senatosu ile Yönetim Kurulunda temsil etmek.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Dekanın görevi başında bulunmadığı zamanlarda Fakülte Kurullarına ve Fakülte Yönetim Kurullarına başkanlık etmek.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Dekanın katılamadığı durumlarda dış paydaşlarla ilgili toplantılarda Fakülteyi temsil etmek ve ikili ilişkileri yürütmek.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Fakültede idari ve mali işlerin düzenli bir şekilde sürdürülmesini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Fakülte idari ve mali işlerini ilgilendiren mevzuatı sürekli takip etmek.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 idari ve mali işlerine ilişkin, yönetmelik ve yönergeler hazırlanması hususunda Dekana yardımcı olmak.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Fakültenin idari ve mali işleri ile ilgili sorunların tespit edilmesi, çözüme kavuşturulmasında Dekana yardımcı olmak.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İdari ve mali işlerin daha etkin ve verimli olmasına yönelik politikalar ve stratejiler ile ilgili Dekana görüş bildirmek.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Fakülte Öz Değerlendirme ve Kalite Geliştirme çalışmalarının yürütül</w:t>
            </w:r>
            <w:r>
              <w:rPr>
                <w:rFonts w:ascii="Times New Roman" w:hAnsi="Times New Roman" w:cs="Times New Roman"/>
              </w:rPr>
              <w:t>mesinde Dekana yardımcı olmak.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Öz Değerlendirme ve Kalite Geliştirme çalışmaları için standartların belirlenmesini sağlamak.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Öz Değerlendirme ve Kalite Geliştirme çalışmaları için kurulların oluşturulmasını ve çalışmalarını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Öz Değerlendirme ve Kalite Geliştirme çalışmalarının yıllık raporlarının hazırlanmasını ve Dekanlığa sunulmasını sağlamak. </w:t>
            </w:r>
          </w:p>
          <w:p w:rsidR="00D6235B" w:rsidRDefault="00D6235B" w:rsidP="00183DC6">
            <w:pPr>
              <w:pStyle w:val="ListeParagraf"/>
              <w:numPr>
                <w:ilvl w:val="0"/>
                <w:numId w:val="15"/>
              </w:numPr>
              <w:jc w:val="both"/>
              <w:rPr>
                <w:rFonts w:ascii="Times New Roman" w:hAnsi="Times New Roman" w:cs="Times New Roman"/>
              </w:rPr>
            </w:pPr>
            <w:r>
              <w:rPr>
                <w:rFonts w:ascii="Times New Roman" w:hAnsi="Times New Roman" w:cs="Times New Roman"/>
              </w:rPr>
              <w:t>Uygulama Araştırma Çiftliğine bağlı birimlerin her türlü ihtiyaçlarını</w:t>
            </w:r>
            <w:r w:rsidR="009E5E68">
              <w:rPr>
                <w:rFonts w:ascii="Times New Roman" w:hAnsi="Times New Roman" w:cs="Times New Roman"/>
              </w:rPr>
              <w:t xml:space="preserve"> karşılamak.</w:t>
            </w:r>
          </w:p>
          <w:p w:rsidR="00D6235B" w:rsidRDefault="00D6235B" w:rsidP="00183DC6">
            <w:pPr>
              <w:pStyle w:val="ListeParagraf"/>
              <w:numPr>
                <w:ilvl w:val="0"/>
                <w:numId w:val="15"/>
              </w:numPr>
              <w:jc w:val="both"/>
              <w:rPr>
                <w:rFonts w:ascii="Times New Roman" w:hAnsi="Times New Roman" w:cs="Times New Roman"/>
              </w:rPr>
            </w:pPr>
            <w:r>
              <w:rPr>
                <w:rFonts w:ascii="Times New Roman" w:hAnsi="Times New Roman" w:cs="Times New Roman"/>
              </w:rPr>
              <w:t xml:space="preserve">Uygulama Araştırma Çiftliğine bağlı birimlerden elde edilen ürünlerin </w:t>
            </w:r>
            <w:r w:rsidR="00FD74F6">
              <w:rPr>
                <w:rFonts w:ascii="Times New Roman" w:hAnsi="Times New Roman" w:cs="Times New Roman"/>
              </w:rPr>
              <w:t>değerlendirilmesini sağlamak.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Ders ücret formlarının kontrolünü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Dilek ve öneri kutularının düzenli olarak açılmasını sağlamak ve değerlendirmesini yapmak.</w:t>
            </w:r>
          </w:p>
          <w:p w:rsidR="004C0B73" w:rsidRDefault="00183DC6" w:rsidP="004C0B73">
            <w:pPr>
              <w:pStyle w:val="ListeParagraf"/>
              <w:numPr>
                <w:ilvl w:val="0"/>
                <w:numId w:val="15"/>
              </w:numPr>
              <w:jc w:val="both"/>
              <w:rPr>
                <w:rFonts w:ascii="Times New Roman" w:hAnsi="Times New Roman" w:cs="Times New Roman"/>
              </w:rPr>
            </w:pPr>
            <w:r w:rsidRPr="00183DC6">
              <w:rPr>
                <w:rFonts w:ascii="Times New Roman" w:hAnsi="Times New Roman" w:cs="Times New Roman"/>
              </w:rPr>
              <w:lastRenderedPageBreak/>
              <w:t xml:space="preserve">Fakültenin yürüteceği tüm organizasyonlarda (Kongre, Seminer, Panel, Sempozyum, Yemek vb.) Fakülte Sekreteri ile koordineli çalışarak organizasyonları yapmak, basın yayın kuruluşları ve kamu kuruluşları ile irtibata geçmek. </w:t>
            </w:r>
          </w:p>
          <w:p w:rsidR="00183DC6" w:rsidRPr="004C0B73" w:rsidRDefault="00183DC6" w:rsidP="004C0B73">
            <w:pPr>
              <w:pStyle w:val="ListeParagraf"/>
              <w:numPr>
                <w:ilvl w:val="0"/>
                <w:numId w:val="15"/>
              </w:numPr>
              <w:jc w:val="both"/>
              <w:rPr>
                <w:rFonts w:ascii="Times New Roman" w:hAnsi="Times New Roman" w:cs="Times New Roman"/>
              </w:rPr>
            </w:pPr>
            <w:r w:rsidRPr="004C0B73">
              <w:rPr>
                <w:rFonts w:ascii="Times New Roman" w:hAnsi="Times New Roman" w:cs="Times New Roman"/>
              </w:rPr>
              <w:t xml:space="preserve">Fakültenin, personel (özlük hakları, akademik personel alımı, süre uzatma, idari soruşturma vb.) işlerinin koordinasyonunu sağlamak ve yürütmek.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Akademik ve idari personelin kadro, izin ve diğer özlük işlemlerini takip etmek ve personelin isteklerini dinlemek, çözüme kavuşturmak.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Sivil savunma hizmetlerinin ve güvenlik hizmetlerinin takibini yapmak, mevzuata uygun olarak yürütülmesini sağlamak.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Çalışma ortamlarında ve laboratuvarlarda, iş sağlığı ve güvenliği ile ilgili hususların uygulanması konusunda gerekli uyarıları yapmak, önlemlerin alınmasını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Bilirkişilik görevlendirmelerinin yapılmasını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Arşiv, istatistik ve veri tabanı çalışmalarının sağlıklı bir şekilde yürütülmesini sağlamak.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Fakültede açılacak kitap sergileri, stantlar ile asılmak istenen afiş ve benzeri talepleri incelemek, denetlemek.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 İç Kontrol Uyum Eylem Planı’nın hazırlanmasını, denetimini ve ilgili birimlere sunulmasını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Satın alma ve ihalelerle ilgili çalışmaları denetlemek ve sonuçlandırmak.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Teknik/Teknolojik/Fiziki altyapının planlanması, verimli kullanımı ve iyileştirilmesini sağlamak.</w:t>
            </w:r>
          </w:p>
          <w:p w:rsidR="00183DC6" w:rsidRPr="00D6235B" w:rsidRDefault="00183DC6" w:rsidP="00183DC6">
            <w:pPr>
              <w:pStyle w:val="ListeParagraf"/>
              <w:numPr>
                <w:ilvl w:val="0"/>
                <w:numId w:val="15"/>
              </w:numPr>
              <w:jc w:val="both"/>
              <w:rPr>
                <w:rFonts w:ascii="Times New Roman" w:hAnsi="Times New Roman" w:cs="Times New Roman"/>
              </w:rPr>
            </w:pPr>
            <w:r w:rsidRPr="00D6235B">
              <w:rPr>
                <w:rFonts w:ascii="Times New Roman" w:hAnsi="Times New Roman" w:cs="Times New Roman"/>
              </w:rPr>
              <w:t>Tahakkuk, taşınır kayıt ve kontrol, satın alma, bütçe ve ödenek durumlarının takibini yapmak.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Baskı, fotokopi vb. işlerin düzenli yapılmasını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Fakülteye alınacak araç, gereç ve malzemelere ilişkin ilgililerle görüşmeler yapmak, onların görüş ve önerilerini almak.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Çalışma odaları, derslikler, amfiler ile ilgili ihtiyaçların belirlenmesini, hazırlıkların gözden geçirilmesini ve çalışmaların denetlenmesini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Dersliklere ait ders araç-gereç ihtiyaçların belirlenmesi ve teminini sağlamak.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Laboratuvarlardaki araç-gereç ihtiyaçlarının tespitinin ve giderilmesi için gerekli çalışmaların yapılmasını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Tüketim malzemelerinin dönem çıkış raporlarının takibini yapmak.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Taşınır devirleri ve hurdaya ayırma çalışmalarını yapmak ve bu konuda Dekana görüş bildirmek</w:t>
            </w:r>
            <w:r>
              <w:rPr>
                <w:rFonts w:ascii="Times New Roman" w:hAnsi="Times New Roman" w:cs="Times New Roman"/>
              </w:rPr>
              <w:t>.</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Engelliler ile ilgili düzenlemelerin tespitinin ve takibinin yapılmasını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Fakültenin tanıtımının yapılmasını sağlamak, tanıtım kitapçığı ve broşürü hazırlatmak.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Fakültede araştırma projelerinin düzenli olarak hazırlanması ve sürdürülmesini sağlanması konusunda Dekana yardımcı olmak.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Yapılan tüm idari ve mali işlerde tasarruf ilkelerine uygun hareket etmek.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Her eğitim-öğretim yılı sonunda ve istendiğinde Fakültenin idari ve mali durumuna ilişkin Dekana rapor vermek.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Kendi sorumluluğunda olan bütün büro makineleri ve demirbaşların her türlü hasara karşı korunması için gerekli tedbirleri almak. Sorumluluğundaki mevcut araç, gereç ve her türlü malzemenin yerinde ve ekonomik kullanılmasını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Diğer Dekan yardımcısının (Eğitim-Öğretim İşleri) görevi başında bulunmadığı zamanlarda onun görevlerini yapmak.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Dekanın görev alanı ile ilgili vereceği diğer görevleri yapmak. </w:t>
            </w:r>
          </w:p>
          <w:p w:rsidR="00D4376A" w:rsidRP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Dekan Yardımcısı, görevleri ve yaptığı tüm iş/işlemlerden dolayı Dekana karşı sorumludur</w:t>
            </w:r>
            <w:r>
              <w:rPr>
                <w:rFonts w:ascii="Times New Roman" w:hAnsi="Times New Roman" w:cs="Times New Roman"/>
              </w:rPr>
              <w:t>.</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D6235B" w:rsidP="00A0008C">
            <w:pPr>
              <w:rPr>
                <w:rFonts w:ascii="Times New Roman" w:hAnsi="Times New Roman" w:cs="Times New Roman"/>
              </w:rPr>
            </w:pPr>
            <w:r>
              <w:rPr>
                <w:rFonts w:ascii="Times New Roman" w:hAnsi="Times New Roman" w:cs="Times New Roman"/>
              </w:rPr>
              <w:t xml:space="preserve">Açık ve </w:t>
            </w:r>
            <w:r w:rsidR="00A0008C"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 xml:space="preserve">Var </w:t>
            </w:r>
            <w:r w:rsidR="0044224A" w:rsidRPr="0044224A">
              <w:rPr>
                <w:rFonts w:ascii="Times New Roman" w:hAnsi="Times New Roman" w:cs="Times New Roman"/>
              </w:rPr>
              <w:t>(Mali, Hukuksa</w:t>
            </w:r>
            <w:r w:rsidR="0044224A">
              <w:rPr>
                <w:rFonts w:ascii="Times New Roman" w:hAnsi="Times New Roman" w:cs="Times New Roman"/>
              </w:rPr>
              <w:t>)</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4C0B73">
            <w:pPr>
              <w:pStyle w:val="ListeParagraf"/>
              <w:ind w:left="708"/>
              <w:rPr>
                <w:rFonts w:ascii="Times New Roman" w:hAnsi="Times New Roman" w:cs="Times New Roman"/>
              </w:rPr>
            </w:pPr>
            <w:r w:rsidRPr="00C23377">
              <w:rPr>
                <w:rFonts w:ascii="Times New Roman" w:hAnsi="Times New Roman" w:cs="Times New Roman"/>
              </w:rPr>
              <w:t xml:space="preserve">[  ] Fiziksel Çaba                   [  ] Zihinsel Çaba                [ </w:t>
            </w:r>
            <w:r w:rsidR="0044224A">
              <w:rPr>
                <w:rFonts w:ascii="Times New Roman" w:hAnsi="Times New Roman" w:cs="Times New Roman"/>
              </w:rPr>
              <w:t>X</w:t>
            </w:r>
            <w:r w:rsidRPr="00C23377">
              <w:rPr>
                <w:rFonts w:ascii="Times New Roman" w:hAnsi="Times New Roman" w:cs="Times New Roman"/>
              </w:rPr>
              <w:t xml:space="preserve"> ] Her İkisi</w:t>
            </w:r>
            <w:r w:rsidR="00D6235B">
              <w:rPr>
                <w:rFonts w:ascii="Times New Roman" w:hAnsi="Times New Roman" w:cs="Times New Roman"/>
              </w:rPr>
              <w:t xml:space="preserve"> </w:t>
            </w:r>
            <w:r w:rsidRPr="00C23377">
              <w:rPr>
                <w:rFonts w:ascii="Times New Roman" w:hAnsi="Times New Roman" w:cs="Times New Roman"/>
              </w:rPr>
              <w:t>de</w:t>
            </w:r>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44224A" w:rsidP="004C0B73">
            <w:pPr>
              <w:ind w:left="708"/>
              <w:rPr>
                <w:rFonts w:ascii="Times New Roman" w:hAnsi="Times New Roman" w:cs="Times New Roman"/>
              </w:rPr>
            </w:pPr>
            <w:r w:rsidRPr="0044224A">
              <w:rPr>
                <w:rFonts w:ascii="Times New Roman" w:hAnsi="Times New Roman" w:cs="Times New Roman"/>
              </w:rPr>
              <w:t>657 sayılı Devlet Memurları Kanunu’nda ve 2547 sayılı Yüksek Öğretim Kanunu’nda belirtilen genel</w:t>
            </w:r>
            <w:r>
              <w:rPr>
                <w:rFonts w:ascii="Times New Roman" w:hAnsi="Times New Roman" w:cs="Times New Roman"/>
              </w:rPr>
              <w:t xml:space="preserve"> </w:t>
            </w:r>
            <w:r w:rsidRPr="0044224A">
              <w:rPr>
                <w:rFonts w:ascii="Times New Roman" w:hAnsi="Times New Roman" w:cs="Times New Roman"/>
              </w:rPr>
              <w:t>niteliklere sahip olmak.</w:t>
            </w:r>
          </w:p>
        </w:tc>
      </w:tr>
      <w:tr w:rsidR="00017C48" w:rsidRPr="00C23377" w:rsidTr="004C48B7">
        <w:tc>
          <w:tcPr>
            <w:tcW w:w="9883" w:type="dxa"/>
            <w:gridSpan w:val="3"/>
          </w:tcPr>
          <w:p w:rsidR="00017C48" w:rsidRPr="004C0B73" w:rsidRDefault="00017C48" w:rsidP="004C0B73">
            <w:pPr>
              <w:pStyle w:val="ListeParagraf"/>
              <w:numPr>
                <w:ilvl w:val="0"/>
                <w:numId w:val="7"/>
              </w:numPr>
              <w:rPr>
                <w:rFonts w:ascii="Times New Roman" w:hAnsi="Times New Roman" w:cs="Times New Roman"/>
                <w:b/>
              </w:rPr>
            </w:pPr>
            <w:r w:rsidRPr="00C23377">
              <w:rPr>
                <w:rFonts w:ascii="Times New Roman" w:hAnsi="Times New Roman" w:cs="Times New Roman"/>
                <w:b/>
              </w:rPr>
              <w:lastRenderedPageBreak/>
              <w:t>GEREKLİ MESLEKİ EĞİTİM, SERTİFİKA, DİĞER EĞİTİMLER</w:t>
            </w:r>
          </w:p>
        </w:tc>
      </w:tr>
      <w:tr w:rsidR="00017C48" w:rsidRPr="00C23377" w:rsidTr="004C48B7">
        <w:tc>
          <w:tcPr>
            <w:tcW w:w="9883" w:type="dxa"/>
            <w:gridSpan w:val="3"/>
          </w:tcPr>
          <w:p w:rsidR="00017C48" w:rsidRPr="004C0B73" w:rsidRDefault="00017C48" w:rsidP="004C0B73">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tc>
      </w:tr>
      <w:tr w:rsidR="00017C48" w:rsidRPr="00C23377" w:rsidTr="004C48B7">
        <w:tc>
          <w:tcPr>
            <w:tcW w:w="9883" w:type="dxa"/>
            <w:gridSpan w:val="3"/>
          </w:tcPr>
          <w:p w:rsidR="00017C48" w:rsidRPr="004C0B73" w:rsidRDefault="00017C48" w:rsidP="004C0B73">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1B36C8">
              <w:rPr>
                <w:rFonts w:ascii="Times New Roman" w:hAnsi="Times New Roman" w:cs="Times New Roman"/>
                <w:b/>
              </w:rPr>
              <w:t>EL</w:t>
            </w:r>
            <w:r w:rsidRPr="00C23377">
              <w:rPr>
                <w:rFonts w:ascii="Times New Roman" w:hAnsi="Times New Roman" w:cs="Times New Roman"/>
                <w:b/>
              </w:rPr>
              <w:t xml:space="preserve"> NİTELİKLER</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Vizyon sahibi.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Önderlik yeteneğine sahip.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Kendini sürekli yenileyen.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Araştırıcı ve meraklı.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Mevzuatı takip edebilen, yorum yapabilen.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Sorgulayıcı.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Sabırlı.</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Yaratıcı.</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Kendine güvenen.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Hızlı, düzenli ve dikkatli.</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Karar verici ve problem çözücü.</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Analitik düşünebilen ve analiz yapabilen.</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Empati kurabilen.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Etkin yazılı ve sözlü iletişim yeteneğine sahip.</w:t>
            </w:r>
          </w:p>
          <w:p w:rsidR="0044224A" w:rsidRDefault="0044224A" w:rsidP="0044224A">
            <w:pPr>
              <w:pStyle w:val="ListeParagraf"/>
              <w:numPr>
                <w:ilvl w:val="0"/>
                <w:numId w:val="14"/>
              </w:numPr>
              <w:rPr>
                <w:rFonts w:ascii="Times New Roman" w:hAnsi="Times New Roman" w:cs="Times New Roman"/>
              </w:rPr>
            </w:pPr>
            <w:r>
              <w:rPr>
                <w:rFonts w:ascii="Times New Roman" w:hAnsi="Times New Roman" w:cs="Times New Roman"/>
              </w:rPr>
              <w:t xml:space="preserve">İkna kabiliyeti yüksek.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Zaman yönetimini iyi yapabilen. </w:t>
            </w:r>
          </w:p>
          <w:p w:rsidR="00054B87" w:rsidRPr="0044224A" w:rsidRDefault="0044224A" w:rsidP="00054B87">
            <w:pPr>
              <w:pStyle w:val="ListeParagraf"/>
              <w:numPr>
                <w:ilvl w:val="0"/>
                <w:numId w:val="14"/>
              </w:numPr>
              <w:rPr>
                <w:rFonts w:ascii="Times New Roman" w:hAnsi="Times New Roman" w:cs="Times New Roman"/>
              </w:rPr>
            </w:pPr>
            <w:r w:rsidRPr="0044224A">
              <w:rPr>
                <w:rFonts w:ascii="Times New Roman" w:hAnsi="Times New Roman" w:cs="Times New Roman"/>
              </w:rPr>
              <w:t>Yoğun tempoda çalışabilen</w:t>
            </w:r>
          </w:p>
        </w:tc>
      </w:tr>
      <w:tr w:rsidR="00017C48" w:rsidRPr="00C23377" w:rsidTr="004C48B7">
        <w:tc>
          <w:tcPr>
            <w:tcW w:w="9883" w:type="dxa"/>
            <w:gridSpan w:val="3"/>
          </w:tcPr>
          <w:p w:rsidR="00017C48" w:rsidRPr="00C23377" w:rsidRDefault="00017C48" w:rsidP="00017C48">
            <w:pPr>
              <w:pStyle w:val="ListeParagraf"/>
              <w:jc w:val="center"/>
              <w:rPr>
                <w:rFonts w:ascii="Times New Roman" w:hAnsi="Times New Roman" w:cs="Times New Roman"/>
                <w:b/>
                <w:i/>
              </w:rPr>
            </w:pPr>
            <w:r w:rsidRPr="00C23377">
              <w:rPr>
                <w:rFonts w:ascii="Times New Roman" w:hAnsi="Times New Roman" w:cs="Times New Roman"/>
                <w:b/>
                <w:i/>
              </w:rPr>
              <w:t>Bu dok</w:t>
            </w:r>
            <w:r w:rsidR="001B36C8">
              <w:rPr>
                <w:rFonts w:ascii="Times New Roman" w:hAnsi="Times New Roman" w:cs="Times New Roman"/>
                <w:b/>
                <w:i/>
              </w:rPr>
              <w:t>ü</w:t>
            </w:r>
            <w:r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4C0B73" w:rsidRDefault="004C0B73" w:rsidP="004C0B73">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4C0B73" w:rsidRDefault="004C0B73" w:rsidP="004C0B73">
            <w:pPr>
              <w:pStyle w:val="ListeParagraf"/>
              <w:rPr>
                <w:rFonts w:ascii="Times New Roman" w:hAnsi="Times New Roman" w:cs="Times New Roman"/>
              </w:rPr>
            </w:pPr>
          </w:p>
          <w:p w:rsidR="004C0B73" w:rsidRDefault="004C0B73" w:rsidP="004C0B73">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4C0B73" w:rsidRDefault="004C0B73" w:rsidP="004C0B73">
            <w:pPr>
              <w:pStyle w:val="ListeParagraf"/>
              <w:rPr>
                <w:rFonts w:ascii="Times New Roman" w:hAnsi="Times New Roman" w:cs="Times New Roman"/>
              </w:rPr>
            </w:pPr>
          </w:p>
          <w:p w:rsidR="00017C48" w:rsidRPr="00C23377" w:rsidRDefault="004C0B73" w:rsidP="004C0B73">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E67A00" w:rsidRPr="00C23377" w:rsidTr="004C48B7">
        <w:tc>
          <w:tcPr>
            <w:tcW w:w="9883" w:type="dxa"/>
            <w:gridSpan w:val="3"/>
          </w:tcPr>
          <w:p w:rsidR="00E67A00" w:rsidRPr="004C0B73" w:rsidRDefault="00E67A00" w:rsidP="004C0B73">
            <w:pPr>
              <w:jc w:val="center"/>
              <w:rPr>
                <w:rFonts w:ascii="Times New Roman" w:hAnsi="Times New Roman" w:cs="Times New Roman"/>
                <w:b/>
              </w:rPr>
            </w:pPr>
            <w:r w:rsidRPr="004C0B73">
              <w:rPr>
                <w:rFonts w:ascii="Times New Roman" w:hAnsi="Times New Roman" w:cs="Times New Roman"/>
                <w:b/>
              </w:rPr>
              <w:t>ONAYLAYAN</w:t>
            </w:r>
          </w:p>
          <w:p w:rsidR="00E67A00" w:rsidRPr="004C0B73" w:rsidRDefault="00054B87" w:rsidP="004C0B73">
            <w:pPr>
              <w:jc w:val="center"/>
              <w:rPr>
                <w:rFonts w:ascii="Times New Roman" w:hAnsi="Times New Roman" w:cs="Times New Roman"/>
                <w:b/>
                <w:i/>
              </w:rPr>
            </w:pPr>
            <w:r w:rsidRPr="004C0B73">
              <w:rPr>
                <w:rFonts w:ascii="Times New Roman" w:hAnsi="Times New Roman" w:cs="Times New Roman"/>
                <w:b/>
                <w:i/>
              </w:rPr>
              <w:t xml:space="preserve">( </w:t>
            </w:r>
            <w:r w:rsidR="0044224A" w:rsidRPr="004C0B73">
              <w:rPr>
                <w:rFonts w:ascii="Times New Roman" w:hAnsi="Times New Roman" w:cs="Times New Roman"/>
                <w:b/>
                <w:i/>
              </w:rPr>
              <w:t>Dekan</w:t>
            </w:r>
            <w:r w:rsidRPr="004C0B73">
              <w:rPr>
                <w:rFonts w:ascii="Times New Roman" w:hAnsi="Times New Roman" w:cs="Times New Roman"/>
                <w:b/>
                <w:i/>
              </w:rPr>
              <w:t xml:space="preserve"> </w:t>
            </w:r>
            <w:r w:rsidR="00E67A00" w:rsidRPr="004C0B73">
              <w:rPr>
                <w:rFonts w:ascii="Times New Roman" w:hAnsi="Times New Roman" w:cs="Times New Roman"/>
                <w:b/>
                <w:i/>
              </w:rPr>
              <w:t>)</w:t>
            </w:r>
          </w:p>
          <w:p w:rsidR="00E67A00" w:rsidRPr="00C23377" w:rsidRDefault="00E67A00" w:rsidP="00017C48">
            <w:pPr>
              <w:pStyle w:val="ListeParagraf"/>
              <w:jc w:val="center"/>
              <w:rPr>
                <w:rFonts w:ascii="Times New Roman" w:hAnsi="Times New Roman" w:cs="Times New Roman"/>
              </w:rPr>
            </w:pPr>
          </w:p>
          <w:p w:rsidR="004C0B73" w:rsidRDefault="004C0B73" w:rsidP="004C0B73">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4C0B73" w:rsidRDefault="004C0B73" w:rsidP="004C0B73">
            <w:pPr>
              <w:pStyle w:val="ListeParagraf"/>
              <w:rPr>
                <w:rFonts w:ascii="Times New Roman" w:hAnsi="Times New Roman" w:cs="Times New Roman"/>
              </w:rPr>
            </w:pPr>
          </w:p>
          <w:p w:rsidR="004C0B73" w:rsidRDefault="004C0B73" w:rsidP="004C0B73">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4C0B73" w:rsidRDefault="004C0B73" w:rsidP="004C0B73">
            <w:pPr>
              <w:pStyle w:val="ListeParagraf"/>
              <w:rPr>
                <w:rFonts w:ascii="Times New Roman" w:hAnsi="Times New Roman" w:cs="Times New Roman"/>
              </w:rPr>
            </w:pPr>
          </w:p>
          <w:p w:rsidR="00E67A00" w:rsidRPr="00C23377" w:rsidRDefault="004C0B73" w:rsidP="004C0B73">
            <w:pPr>
              <w:rPr>
                <w:rFonts w:ascii="Times New Roman" w:hAnsi="Times New Roman" w:cs="Times New Roman"/>
                <w:b/>
                <w:i/>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8EA" w:rsidRDefault="00F618EA" w:rsidP="00D4376A">
      <w:pPr>
        <w:spacing w:after="0" w:line="240" w:lineRule="auto"/>
      </w:pPr>
      <w:r>
        <w:separator/>
      </w:r>
    </w:p>
  </w:endnote>
  <w:endnote w:type="continuationSeparator" w:id="0">
    <w:p w:rsidR="00F618EA" w:rsidRDefault="00F618EA"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altName w:val="Segoe UI"/>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A2D" w:rsidRDefault="00A50A2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A50A2D"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5C5126">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5C5126">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5C5126">
      <w:rPr>
        <w:rStyle w:val="SayfaNumaras"/>
        <w:rFonts w:ascii="Times New Roman" w:hAnsi="Times New Roman" w:cs="Times New Roman"/>
        <w:noProof/>
      </w:rPr>
      <w:t>3</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A2D" w:rsidRDefault="00A50A2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8EA" w:rsidRDefault="00F618EA" w:rsidP="00D4376A">
      <w:pPr>
        <w:spacing w:after="0" w:line="240" w:lineRule="auto"/>
      </w:pPr>
      <w:r>
        <w:separator/>
      </w:r>
    </w:p>
  </w:footnote>
  <w:footnote w:type="continuationSeparator" w:id="0">
    <w:p w:rsidR="00F618EA" w:rsidRDefault="00F618EA"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A2D" w:rsidRDefault="00A50A2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5"/>
      <w:gridCol w:w="5492"/>
      <w:gridCol w:w="1602"/>
      <w:gridCol w:w="1499"/>
    </w:tblGrid>
    <w:tr w:rsidR="00D4376A" w:rsidTr="005E6790">
      <w:trPr>
        <w:cantSplit/>
        <w:trHeight w:val="300"/>
      </w:trPr>
      <w:tc>
        <w:tcPr>
          <w:tcW w:w="655" w:type="pct"/>
          <w:vMerge w:val="restart"/>
          <w:vAlign w:val="center"/>
          <w:hideMark/>
        </w:tcPr>
        <w:p w:rsidR="00D4376A" w:rsidRDefault="005C5126" w:rsidP="00D4376A">
          <w:pPr>
            <w:pStyle w:val="stBilgi"/>
            <w:jc w:val="center"/>
            <w:rPr>
              <w:rFonts w:ascii="Century Gothic" w:hAnsi="Century Gothic"/>
            </w:rPr>
          </w:pPr>
          <w:r>
            <w:rPr>
              <w:noProof/>
              <w:lang w:eastAsia="tr-TR"/>
            </w:rPr>
            <w:drawing>
              <wp:inline distT="0" distB="0" distL="0" distR="0" wp14:anchorId="61F69041" wp14:editId="4B0901D4">
                <wp:extent cx="733425" cy="724535"/>
                <wp:effectExtent l="0" t="0" r="9525" b="0"/>
                <wp:docPr id="3" name="Resim 3" descr="Üniversite 2021 logo png"/>
                <wp:cNvGraphicFramePr/>
                <a:graphic xmlns:a="http://schemas.openxmlformats.org/drawingml/2006/main">
                  <a:graphicData uri="http://schemas.openxmlformats.org/drawingml/2006/picture">
                    <pic:pic xmlns:pic="http://schemas.openxmlformats.org/drawingml/2006/picture">
                      <pic:nvPicPr>
                        <pic:cNvPr id="3" name="Resim 3"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24535"/>
                        </a:xfrm>
                        <a:prstGeom prst="rect">
                          <a:avLst/>
                        </a:prstGeom>
                        <a:noFill/>
                        <a:ln>
                          <a:noFill/>
                        </a:ln>
                      </pic:spPr>
                    </pic:pic>
                  </a:graphicData>
                </a:graphic>
              </wp:inline>
            </w:drawing>
          </w:r>
        </w:p>
      </w:tc>
      <w:tc>
        <w:tcPr>
          <w:tcW w:w="2777" w:type="pct"/>
          <w:vMerge w:val="restart"/>
          <w:vAlign w:val="center"/>
          <w:hideMark/>
        </w:tcPr>
        <w:p w:rsidR="00D4376A" w:rsidRPr="005E6790" w:rsidRDefault="00D4376A" w:rsidP="00D4376A">
          <w:pPr>
            <w:pStyle w:val="stBilgi"/>
            <w:jc w:val="center"/>
            <w:rPr>
              <w:rFonts w:ascii="Times New Roman" w:hAnsi="Times New Roman" w:cs="Times New Roman"/>
              <w:b/>
              <w:sz w:val="28"/>
              <w:szCs w:val="28"/>
            </w:rPr>
          </w:pPr>
          <w:r w:rsidRPr="005E6790">
            <w:rPr>
              <w:rFonts w:ascii="Times New Roman" w:hAnsi="Times New Roman" w:cs="Times New Roman"/>
              <w:b/>
              <w:sz w:val="28"/>
              <w:szCs w:val="28"/>
            </w:rPr>
            <w:t>DİCLE ÜNİVERSİTESİ</w:t>
          </w:r>
        </w:p>
        <w:p w:rsidR="002F2A17" w:rsidRPr="005E6790" w:rsidRDefault="00056087" w:rsidP="00D4376A">
          <w:pPr>
            <w:pStyle w:val="stBilgi"/>
            <w:jc w:val="center"/>
            <w:rPr>
              <w:rFonts w:ascii="Times New Roman" w:hAnsi="Times New Roman" w:cs="Times New Roman"/>
              <w:b/>
              <w:sz w:val="28"/>
              <w:szCs w:val="28"/>
            </w:rPr>
          </w:pPr>
          <w:r>
            <w:rPr>
              <w:rFonts w:ascii="Times New Roman" w:hAnsi="Times New Roman" w:cs="Times New Roman"/>
              <w:b/>
              <w:sz w:val="28"/>
              <w:szCs w:val="28"/>
            </w:rPr>
            <w:t>ZİRAAT</w:t>
          </w:r>
          <w:r w:rsidR="005E6790" w:rsidRPr="005E6790">
            <w:rPr>
              <w:rFonts w:ascii="Times New Roman" w:hAnsi="Times New Roman" w:cs="Times New Roman"/>
              <w:b/>
              <w:sz w:val="28"/>
              <w:szCs w:val="28"/>
            </w:rPr>
            <w:t xml:space="preserve"> FAKÜLTESİ </w:t>
          </w:r>
        </w:p>
        <w:p w:rsidR="00D4376A" w:rsidRDefault="00D4376A" w:rsidP="00D4376A">
          <w:pPr>
            <w:pStyle w:val="stBilgi"/>
            <w:jc w:val="center"/>
            <w:rPr>
              <w:rFonts w:ascii="Tahoma" w:hAnsi="Tahoma" w:cs="Tahoma"/>
              <w:b/>
              <w:bCs/>
              <w:sz w:val="40"/>
              <w:szCs w:val="40"/>
            </w:rPr>
          </w:pPr>
          <w:r w:rsidRPr="005E6790">
            <w:rPr>
              <w:rFonts w:ascii="Times New Roman" w:hAnsi="Times New Roman" w:cs="Times New Roman"/>
              <w:b/>
              <w:sz w:val="28"/>
              <w:szCs w:val="28"/>
            </w:rPr>
            <w:t xml:space="preserve"> </w:t>
          </w:r>
          <w:r w:rsidR="005E6790" w:rsidRPr="005E6790">
            <w:rPr>
              <w:rFonts w:ascii="Times New Roman" w:hAnsi="Times New Roman" w:cs="Times New Roman"/>
              <w:b/>
              <w:sz w:val="28"/>
              <w:szCs w:val="28"/>
            </w:rPr>
            <w:t xml:space="preserve">DEKAN YARDIMCISI </w:t>
          </w:r>
          <w:r w:rsidRPr="005E6790">
            <w:rPr>
              <w:rFonts w:ascii="Times New Roman" w:hAnsi="Times New Roman" w:cs="Times New Roman"/>
              <w:b/>
              <w:sz w:val="28"/>
              <w:szCs w:val="28"/>
            </w:rPr>
            <w:t>GÖREV TANIMI</w:t>
          </w:r>
          <w:r>
            <w:rPr>
              <w:rFonts w:ascii="Tahoma" w:hAnsi="Tahoma" w:cs="Tahoma"/>
              <w:b/>
              <w:bCs/>
              <w:sz w:val="40"/>
              <w:szCs w:val="40"/>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4C0B73" w:rsidP="00A64ED7">
          <w:pPr>
            <w:pStyle w:val="stBilgi"/>
            <w:rPr>
              <w:rFonts w:ascii="Times New Roman" w:hAnsi="Times New Roman" w:cs="Times New Roman"/>
              <w:b/>
              <w:bCs/>
              <w:sz w:val="18"/>
              <w:szCs w:val="18"/>
            </w:rPr>
          </w:pPr>
          <w:r>
            <w:rPr>
              <w:rFonts w:ascii="Times New Roman" w:hAnsi="Times New Roman" w:cs="Times New Roman"/>
              <w:b/>
              <w:bCs/>
              <w:sz w:val="18"/>
              <w:szCs w:val="18"/>
            </w:rPr>
            <w:t>ZİR</w:t>
          </w:r>
          <w:r w:rsidR="00D4376A" w:rsidRPr="002F2A17">
            <w:rPr>
              <w:rFonts w:ascii="Times New Roman" w:hAnsi="Times New Roman" w:cs="Times New Roman"/>
              <w:b/>
              <w:bCs/>
              <w:sz w:val="18"/>
              <w:szCs w:val="18"/>
            </w:rPr>
            <w:t>-GRV-</w:t>
          </w:r>
          <w:r w:rsidR="00BA4C51">
            <w:rPr>
              <w:rFonts w:ascii="Times New Roman" w:hAnsi="Times New Roman" w:cs="Times New Roman"/>
              <w:b/>
              <w:bCs/>
              <w:sz w:val="18"/>
              <w:szCs w:val="18"/>
            </w:rPr>
            <w:t>003</w:t>
          </w:r>
        </w:p>
      </w:tc>
    </w:tr>
    <w:tr w:rsidR="00D4376A" w:rsidTr="005E6790">
      <w:trPr>
        <w:cantSplit/>
        <w:trHeight w:val="300"/>
      </w:trPr>
      <w:tc>
        <w:tcPr>
          <w:tcW w:w="655" w:type="pct"/>
          <w:vMerge/>
          <w:vAlign w:val="center"/>
          <w:hideMark/>
        </w:tcPr>
        <w:p w:rsidR="00D4376A" w:rsidRDefault="00D4376A" w:rsidP="00D4376A">
          <w:pPr>
            <w:rPr>
              <w:rFonts w:ascii="Century Gothic" w:hAnsi="Century Gothic"/>
            </w:rPr>
          </w:pPr>
        </w:p>
      </w:tc>
      <w:tc>
        <w:tcPr>
          <w:tcW w:w="2777"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4C0B73" w:rsidP="004C0B73">
          <w:pPr>
            <w:pStyle w:val="stBilgi"/>
            <w:rPr>
              <w:rFonts w:ascii="Times New Roman" w:hAnsi="Times New Roman" w:cs="Times New Roman"/>
              <w:b/>
              <w:bCs/>
              <w:sz w:val="18"/>
              <w:szCs w:val="18"/>
            </w:rPr>
          </w:pPr>
          <w:r>
            <w:rPr>
              <w:rFonts w:ascii="Times New Roman" w:hAnsi="Times New Roman" w:cs="Times New Roman"/>
              <w:b/>
              <w:bCs/>
              <w:sz w:val="18"/>
              <w:szCs w:val="18"/>
            </w:rPr>
            <w:t>12</w:t>
          </w:r>
          <w:r w:rsidR="00D4376A" w:rsidRPr="002F2A17">
            <w:rPr>
              <w:rFonts w:ascii="Times New Roman" w:hAnsi="Times New Roman" w:cs="Times New Roman"/>
              <w:b/>
              <w:bCs/>
              <w:sz w:val="18"/>
              <w:szCs w:val="18"/>
            </w:rPr>
            <w:t>.</w:t>
          </w:r>
          <w:r>
            <w:rPr>
              <w:rFonts w:ascii="Times New Roman" w:hAnsi="Times New Roman" w:cs="Times New Roman"/>
              <w:b/>
              <w:bCs/>
              <w:sz w:val="18"/>
              <w:szCs w:val="18"/>
            </w:rPr>
            <w:t>11</w:t>
          </w:r>
          <w:r w:rsidR="00D4376A" w:rsidRPr="002F2A17">
            <w:rPr>
              <w:rFonts w:ascii="Times New Roman" w:hAnsi="Times New Roman" w:cs="Times New Roman"/>
              <w:b/>
              <w:bCs/>
              <w:sz w:val="18"/>
              <w:szCs w:val="18"/>
            </w:rPr>
            <w:t>.2018</w:t>
          </w:r>
        </w:p>
      </w:tc>
    </w:tr>
    <w:tr w:rsidR="00D4376A" w:rsidTr="005E6790">
      <w:trPr>
        <w:cantSplit/>
        <w:trHeight w:val="300"/>
      </w:trPr>
      <w:tc>
        <w:tcPr>
          <w:tcW w:w="655" w:type="pct"/>
          <w:vMerge/>
          <w:vAlign w:val="center"/>
          <w:hideMark/>
        </w:tcPr>
        <w:p w:rsidR="00D4376A" w:rsidRDefault="00D4376A" w:rsidP="00D4376A">
          <w:pPr>
            <w:rPr>
              <w:rFonts w:ascii="Century Gothic" w:hAnsi="Century Gothic"/>
            </w:rPr>
          </w:pPr>
        </w:p>
      </w:tc>
      <w:tc>
        <w:tcPr>
          <w:tcW w:w="2777"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5C5126"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5E6790">
      <w:trPr>
        <w:cantSplit/>
        <w:trHeight w:val="300"/>
      </w:trPr>
      <w:tc>
        <w:tcPr>
          <w:tcW w:w="655" w:type="pct"/>
          <w:vMerge/>
          <w:vAlign w:val="center"/>
          <w:hideMark/>
        </w:tcPr>
        <w:p w:rsidR="00D4376A" w:rsidRDefault="00D4376A" w:rsidP="00D4376A">
          <w:pPr>
            <w:rPr>
              <w:rFonts w:ascii="Century Gothic" w:hAnsi="Century Gothic"/>
            </w:rPr>
          </w:pPr>
        </w:p>
      </w:tc>
      <w:tc>
        <w:tcPr>
          <w:tcW w:w="2777"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A2D" w:rsidRDefault="00A50A2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AEA2CA2"/>
    <w:multiLevelType w:val="hybridMultilevel"/>
    <w:tmpl w:val="5FF807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710962"/>
    <w:multiLevelType w:val="hybridMultilevel"/>
    <w:tmpl w:val="4E7C66F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F43050B"/>
    <w:multiLevelType w:val="hybridMultilevel"/>
    <w:tmpl w:val="533225F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7"/>
  </w:num>
  <w:num w:numId="2">
    <w:abstractNumId w:val="11"/>
  </w:num>
  <w:num w:numId="3">
    <w:abstractNumId w:val="9"/>
  </w:num>
  <w:num w:numId="4">
    <w:abstractNumId w:val="12"/>
  </w:num>
  <w:num w:numId="5">
    <w:abstractNumId w:val="1"/>
  </w:num>
  <w:num w:numId="6">
    <w:abstractNumId w:val="10"/>
  </w:num>
  <w:num w:numId="7">
    <w:abstractNumId w:val="4"/>
  </w:num>
  <w:num w:numId="8">
    <w:abstractNumId w:val="0"/>
  </w:num>
  <w:num w:numId="9">
    <w:abstractNumId w:val="8"/>
  </w:num>
  <w:num w:numId="10">
    <w:abstractNumId w:val="6"/>
  </w:num>
  <w:num w:numId="11">
    <w:abstractNumId w:val="13"/>
  </w:num>
  <w:num w:numId="12">
    <w:abstractNumId w:val="5"/>
  </w:num>
  <w:num w:numId="13">
    <w:abstractNumId w:val="2"/>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51AF"/>
    <w:rsid w:val="00054B87"/>
    <w:rsid w:val="00056087"/>
    <w:rsid w:val="00061F18"/>
    <w:rsid w:val="000628D2"/>
    <w:rsid w:val="000C30AB"/>
    <w:rsid w:val="000E58F2"/>
    <w:rsid w:val="000F0C4A"/>
    <w:rsid w:val="00116CC6"/>
    <w:rsid w:val="00165EFA"/>
    <w:rsid w:val="001808C6"/>
    <w:rsid w:val="00183DC6"/>
    <w:rsid w:val="00187A69"/>
    <w:rsid w:val="001A0E96"/>
    <w:rsid w:val="001B33C0"/>
    <w:rsid w:val="001B36C8"/>
    <w:rsid w:val="001D6B33"/>
    <w:rsid w:val="001E74F5"/>
    <w:rsid w:val="002305DB"/>
    <w:rsid w:val="002F01DE"/>
    <w:rsid w:val="002F2A17"/>
    <w:rsid w:val="00333CA3"/>
    <w:rsid w:val="00366BB5"/>
    <w:rsid w:val="00403ADD"/>
    <w:rsid w:val="00422B85"/>
    <w:rsid w:val="0044224A"/>
    <w:rsid w:val="004423D5"/>
    <w:rsid w:val="00443147"/>
    <w:rsid w:val="00455A8D"/>
    <w:rsid w:val="00474DFB"/>
    <w:rsid w:val="00475E07"/>
    <w:rsid w:val="004B5AE8"/>
    <w:rsid w:val="004C0B73"/>
    <w:rsid w:val="004C48B7"/>
    <w:rsid w:val="004C5513"/>
    <w:rsid w:val="00526A0F"/>
    <w:rsid w:val="00556536"/>
    <w:rsid w:val="005C5126"/>
    <w:rsid w:val="005E6790"/>
    <w:rsid w:val="005F644E"/>
    <w:rsid w:val="00674B81"/>
    <w:rsid w:val="00686C05"/>
    <w:rsid w:val="00762837"/>
    <w:rsid w:val="00834D02"/>
    <w:rsid w:val="008A54F3"/>
    <w:rsid w:val="008C449B"/>
    <w:rsid w:val="00927A3A"/>
    <w:rsid w:val="00953311"/>
    <w:rsid w:val="009E5E68"/>
    <w:rsid w:val="00A0008C"/>
    <w:rsid w:val="00A50A2D"/>
    <w:rsid w:val="00A64ED7"/>
    <w:rsid w:val="00AD6558"/>
    <w:rsid w:val="00B02924"/>
    <w:rsid w:val="00B07C9F"/>
    <w:rsid w:val="00B40514"/>
    <w:rsid w:val="00BA4C51"/>
    <w:rsid w:val="00BD5281"/>
    <w:rsid w:val="00BE560F"/>
    <w:rsid w:val="00BF0D3B"/>
    <w:rsid w:val="00C23377"/>
    <w:rsid w:val="00D04C9B"/>
    <w:rsid w:val="00D11501"/>
    <w:rsid w:val="00D4376A"/>
    <w:rsid w:val="00D51AF6"/>
    <w:rsid w:val="00D6235B"/>
    <w:rsid w:val="00E25BF1"/>
    <w:rsid w:val="00E67A00"/>
    <w:rsid w:val="00EF1B90"/>
    <w:rsid w:val="00F2458F"/>
    <w:rsid w:val="00F618EA"/>
    <w:rsid w:val="00FD74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076A8A"/>
  <w15:chartTrackingRefBased/>
  <w15:docId w15:val="{D2EED783-C8A9-4B82-BF6E-78417BBA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797279">
      <w:bodyDiv w:val="1"/>
      <w:marLeft w:val="0"/>
      <w:marRight w:val="0"/>
      <w:marTop w:val="0"/>
      <w:marBottom w:val="0"/>
      <w:divBdr>
        <w:top w:val="none" w:sz="0" w:space="0" w:color="auto"/>
        <w:left w:val="none" w:sz="0" w:space="0" w:color="auto"/>
        <w:bottom w:val="none" w:sz="0" w:space="0" w:color="auto"/>
        <w:right w:val="none" w:sz="0" w:space="0" w:color="auto"/>
      </w:divBdr>
    </w:div>
    <w:div w:id="121963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1115</Words>
  <Characters>6359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10</cp:revision>
  <dcterms:created xsi:type="dcterms:W3CDTF">2019-01-17T06:44:00Z</dcterms:created>
  <dcterms:modified xsi:type="dcterms:W3CDTF">2022-04-07T08:17:00Z</dcterms:modified>
</cp:coreProperties>
</file>