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14:paraId="13B5DE8C" w14:textId="77777777" w:rsidTr="002E6FAA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14:paraId="0F35882D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07981180" w14:textId="77777777" w:rsidTr="002E6FAA">
        <w:tc>
          <w:tcPr>
            <w:tcW w:w="3262" w:type="dxa"/>
          </w:tcPr>
          <w:p w14:paraId="43275D2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14:paraId="582E69A7" w14:textId="56771A5F" w:rsidR="00D4376A" w:rsidRPr="00C23377" w:rsidRDefault="007D300C" w:rsidP="00210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Çüngüş</w:t>
            </w:r>
            <w:r w:rsidR="00C95A3D" w:rsidRPr="00C95A3D">
              <w:rPr>
                <w:rFonts w:ascii="Times New Roman" w:hAnsi="Times New Roman" w:cs="Times New Roman"/>
              </w:rPr>
              <w:t xml:space="preserve"> Meslek Yüksekokulu /</w:t>
            </w:r>
            <w:r w:rsidR="00210D61">
              <w:rPr>
                <w:rFonts w:ascii="Times New Roman" w:hAnsi="Times New Roman" w:cs="Times New Roman"/>
              </w:rPr>
              <w:t>Müdürü</w:t>
            </w:r>
          </w:p>
        </w:tc>
      </w:tr>
      <w:tr w:rsidR="00D4376A" w:rsidRPr="00C23377" w14:paraId="724B07A7" w14:textId="77777777" w:rsidTr="002E6FAA">
        <w:tc>
          <w:tcPr>
            <w:tcW w:w="3262" w:type="dxa"/>
          </w:tcPr>
          <w:p w14:paraId="6FE4093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14:paraId="1A420874" w14:textId="77777777" w:rsidR="00D4376A" w:rsidRPr="00C23377" w:rsidRDefault="00054B87" w:rsidP="002C21DE">
            <w:pPr>
              <w:rPr>
                <w:rFonts w:ascii="Times New Roman" w:hAnsi="Times New Roman" w:cs="Times New Roman"/>
              </w:rPr>
            </w:pPr>
            <w:proofErr w:type="gramStart"/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proofErr w:type="gramEnd"/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14:paraId="52F39ADB" w14:textId="77777777" w:rsidTr="002E6FAA">
        <w:tc>
          <w:tcPr>
            <w:tcW w:w="3262" w:type="dxa"/>
          </w:tcPr>
          <w:p w14:paraId="437196B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14:paraId="77B0C146" w14:textId="77777777" w:rsidR="00D4376A" w:rsidRPr="00C23377" w:rsidRDefault="00C7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Görevlisi; </w:t>
            </w:r>
            <w:r w:rsidR="002C21DE">
              <w:rPr>
                <w:rFonts w:ascii="Times New Roman" w:hAnsi="Times New Roman" w:cs="Times New Roman"/>
              </w:rPr>
              <w:t xml:space="preserve">Dr. Öğretim Üyesi; </w:t>
            </w:r>
            <w:proofErr w:type="gramStart"/>
            <w:r w:rsidR="002C21DE">
              <w:rPr>
                <w:rFonts w:ascii="Times New Roman" w:hAnsi="Times New Roman" w:cs="Times New Roman"/>
              </w:rPr>
              <w:t>Doçent;</w:t>
            </w:r>
            <w:proofErr w:type="gramEnd"/>
            <w:r w:rsidR="002C21DE">
              <w:rPr>
                <w:rFonts w:ascii="Times New Roman" w:hAnsi="Times New Roman" w:cs="Times New Roman"/>
              </w:rPr>
              <w:t xml:space="preserve"> Profesör</w:t>
            </w:r>
            <w:r w:rsidR="00D158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14:paraId="37B59528" w14:textId="77777777" w:rsidTr="002E6FAA">
        <w:tc>
          <w:tcPr>
            <w:tcW w:w="3262" w:type="dxa"/>
          </w:tcPr>
          <w:p w14:paraId="6688AA4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14:paraId="23F98D7C" w14:textId="77777777"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23758858" w14:textId="77777777" w:rsidTr="002E6FAA">
        <w:tc>
          <w:tcPr>
            <w:tcW w:w="3262" w:type="dxa"/>
          </w:tcPr>
          <w:p w14:paraId="4C27E178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14:paraId="31018C71" w14:textId="77777777"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14:paraId="1FA436CD" w14:textId="77777777" w:rsidTr="002E6FAA">
        <w:tc>
          <w:tcPr>
            <w:tcW w:w="3262" w:type="dxa"/>
          </w:tcPr>
          <w:p w14:paraId="6EFC61C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14:paraId="633FBF8C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64DB67BC" w14:textId="77777777" w:rsidTr="002E6FAA">
        <w:tc>
          <w:tcPr>
            <w:tcW w:w="3262" w:type="dxa"/>
          </w:tcPr>
          <w:p w14:paraId="79D7213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14:paraId="4D2378BA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02703714" w14:textId="77777777" w:rsidTr="002E6FAA">
        <w:tc>
          <w:tcPr>
            <w:tcW w:w="3262" w:type="dxa"/>
            <w:vAlign w:val="center"/>
          </w:tcPr>
          <w:p w14:paraId="50279447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14:paraId="197040BC" w14:textId="77777777" w:rsidR="00D4376A" w:rsidRPr="00C23377" w:rsidRDefault="005B0D9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75181087" w14:textId="77777777" w:rsidTr="002E6FAA">
        <w:tc>
          <w:tcPr>
            <w:tcW w:w="3262" w:type="dxa"/>
          </w:tcPr>
          <w:p w14:paraId="25FDB86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14:paraId="11975156" w14:textId="340132CE" w:rsidR="00D4376A" w:rsidRPr="00C23377" w:rsidRDefault="007D300C" w:rsidP="00D7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Çüngüş</w:t>
            </w:r>
            <w:r w:rsidR="00D77429">
              <w:rPr>
                <w:rFonts w:ascii="Times New Roman" w:hAnsi="Times New Roman" w:cs="Times New Roman"/>
              </w:rPr>
              <w:t xml:space="preserve"> </w:t>
            </w:r>
            <w:r w:rsidR="00C95A3D">
              <w:rPr>
                <w:rFonts w:ascii="Times New Roman" w:hAnsi="Times New Roman" w:cs="Times New Roman"/>
              </w:rPr>
              <w:t>Meslek Yüksekokulu Akademik ve İ</w:t>
            </w:r>
            <w:r w:rsidR="00C95A3D" w:rsidRPr="00C95A3D">
              <w:rPr>
                <w:rFonts w:ascii="Times New Roman" w:hAnsi="Times New Roman" w:cs="Times New Roman"/>
              </w:rPr>
              <w:t>dari Personeli</w:t>
            </w:r>
          </w:p>
        </w:tc>
      </w:tr>
      <w:tr w:rsidR="00D4376A" w:rsidRPr="00C23377" w14:paraId="07BF0BBA" w14:textId="77777777" w:rsidTr="002E6FAA">
        <w:tc>
          <w:tcPr>
            <w:tcW w:w="10054" w:type="dxa"/>
            <w:gridSpan w:val="3"/>
          </w:tcPr>
          <w:p w14:paraId="373F056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A.GÖREV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 xml:space="preserve"> / İŞLERE İLİŞKİN BİLGİLER</w:t>
            </w:r>
          </w:p>
        </w:tc>
      </w:tr>
      <w:tr w:rsidR="00D4376A" w:rsidRPr="00C23377" w14:paraId="05FD878E" w14:textId="77777777" w:rsidTr="002E6FAA">
        <w:tc>
          <w:tcPr>
            <w:tcW w:w="10054" w:type="dxa"/>
            <w:gridSpan w:val="3"/>
          </w:tcPr>
          <w:p w14:paraId="473180BD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5124A5E8" w14:textId="77777777" w:rsidR="00054B87" w:rsidRPr="00C23377" w:rsidRDefault="00210D61" w:rsidP="00210D6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210D61">
              <w:rPr>
                <w:rFonts w:ascii="Times New Roman" w:hAnsi="Times New Roman" w:cs="Times New Roman"/>
              </w:rPr>
              <w:t xml:space="preserve">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210D61">
              <w:rPr>
                <w:rFonts w:ascii="Times New Roman" w:hAnsi="Times New Roman" w:cs="Times New Roman"/>
              </w:rPr>
              <w:t xml:space="preserve"> Üniversitesi üst yönetimi tarafından belirlenen vizyon, misyon, amaç ve ilkeler doğrultusunda; Yüksekokulun vizyon ve misyonunu gerçekle</w:t>
            </w:r>
            <w:r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tirmek için eğitim-öğretimin ve idari i</w:t>
            </w:r>
            <w:r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lerin etkinlik, verimlilik ve etik ilkelerine göre planlanması, örgütlenmesi, yönlendirilmesi, koordine edilmesi, kararlar alınması ve denetlenmesi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14:paraId="6D5EC47D" w14:textId="77777777" w:rsidTr="002E6FAA">
        <w:tc>
          <w:tcPr>
            <w:tcW w:w="10054" w:type="dxa"/>
            <w:gridSpan w:val="3"/>
          </w:tcPr>
          <w:p w14:paraId="6A4616FE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1DED0842" w14:textId="77777777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29629ABA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2547 sayılı Yükseköğretim Kanunu’nda verilen görevleri yapmak. </w:t>
            </w:r>
          </w:p>
          <w:p w14:paraId="46D6A7BD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Yönetim </w:t>
            </w:r>
            <w:r w:rsidR="00831A2A">
              <w:rPr>
                <w:rFonts w:ascii="Times New Roman" w:hAnsi="Times New Roman" w:cs="Times New Roman"/>
              </w:rPr>
              <w:t>fonksiyonlarını (Planlama, örgütleme, yöneltme, koordinasyon, karar verme ve d</w:t>
            </w:r>
            <w:r w:rsidRPr="00210D61">
              <w:rPr>
                <w:rFonts w:ascii="Times New Roman" w:hAnsi="Times New Roman" w:cs="Times New Roman"/>
              </w:rPr>
              <w:t>enetim) kullanarak Yüksekokulun etkin, verimli ve uyumlu bir biçimde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masını sağlamak.  </w:t>
            </w:r>
          </w:p>
          <w:p w14:paraId="33EDD32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 üst düzeyde ve Üniversite Senatosunda temsil etmek. </w:t>
            </w:r>
          </w:p>
          <w:p w14:paraId="45CA62AC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Kuruluna, Yüksekokul Yönetim Kuruluna, Disiplin</w:t>
            </w:r>
            <w:r w:rsidR="00BD3041">
              <w:rPr>
                <w:rFonts w:ascii="Times New Roman" w:hAnsi="Times New Roman" w:cs="Times New Roman"/>
              </w:rPr>
              <w:t xml:space="preserve"> Kuruluna ve Akademik Kurula baş</w:t>
            </w:r>
            <w:r w:rsidRPr="00210D61">
              <w:rPr>
                <w:rFonts w:ascii="Times New Roman" w:hAnsi="Times New Roman" w:cs="Times New Roman"/>
              </w:rPr>
              <w:t xml:space="preserve">kanlık etmek ve kurullarda alınan kararların uygulanmasını sağlamak. </w:t>
            </w:r>
          </w:p>
          <w:p w14:paraId="003842B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faaliyetlerini ilgilendiren mevzuatı sürekli takip etmek. </w:t>
            </w:r>
          </w:p>
          <w:p w14:paraId="0964455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akademik ve idari personelinin faaliyetlerini Kanunlar ve Yönetmelikler çerçevesinde yerine getirmesini sağlamak. </w:t>
            </w:r>
          </w:p>
          <w:p w14:paraId="66C4F2CC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te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kilat, görev, yetki ve sorumlulukları ile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 usul ve esaslarını düzenlemek.</w:t>
            </w:r>
          </w:p>
          <w:p w14:paraId="2CA35C4F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Gerek Yüksekokul birimleri </w:t>
            </w:r>
            <w:proofErr w:type="gramStart"/>
            <w:r w:rsidRPr="00210D61">
              <w:rPr>
                <w:rFonts w:ascii="Times New Roman" w:hAnsi="Times New Roman" w:cs="Times New Roman"/>
              </w:rPr>
              <w:t>arasında,</w:t>
            </w:r>
            <w:proofErr w:type="gramEnd"/>
            <w:r w:rsidRPr="00210D61">
              <w:rPr>
                <w:rFonts w:ascii="Times New Roman" w:hAnsi="Times New Roman" w:cs="Times New Roman"/>
              </w:rPr>
              <w:t xml:space="preserve"> gerekse Üniversitenin diğer birimleriyle 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güdümü ve koordinasyonu sağlayarak bir düzen içinde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ılmasını sağlamak. </w:t>
            </w:r>
          </w:p>
          <w:p w14:paraId="121915F3" w14:textId="77777777" w:rsidR="00210D61" w:rsidRDefault="00BD304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Eğitim-Öğretim yılı baş</w:t>
            </w:r>
            <w:r w:rsidR="00210D61" w:rsidRPr="00210D61">
              <w:rPr>
                <w:rFonts w:ascii="Times New Roman" w:hAnsi="Times New Roman" w:cs="Times New Roman"/>
              </w:rPr>
              <w:t>ında Akademik Kurul toplantısı yapmak.</w:t>
            </w:r>
          </w:p>
          <w:p w14:paraId="676BB72F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misyon ve vizyonunu belirlemek, tüm akademik ve idari personel ile payla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mak ve gerçekle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mesi için onları motive etmek. </w:t>
            </w:r>
          </w:p>
          <w:p w14:paraId="2A5F70D9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Üniversitenin Stratejik Planına uygun Yüksekokul Stratejik Planını hazırlatmak; stratejik planla ilgili gerekli 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 ve 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lemlerin yapılmasını sağlamak. </w:t>
            </w:r>
          </w:p>
          <w:p w14:paraId="2A790874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yıllık performans programına ili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kin istatistiki bilgilerin ve yıllık faaliyet raporlarının hazırlanarak ilgili yerlere bildirilmesini sağlamak. </w:t>
            </w:r>
          </w:p>
          <w:p w14:paraId="004618E5" w14:textId="77777777" w:rsidR="00210D61" w:rsidRPr="008C4753" w:rsidRDefault="00BD304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C4753">
              <w:rPr>
                <w:rFonts w:ascii="Times New Roman" w:hAnsi="Times New Roman" w:cs="Times New Roman"/>
              </w:rPr>
              <w:t>Yüksekokul personelinin iş</w:t>
            </w:r>
            <w:r w:rsidR="00210D61" w:rsidRPr="008C4753">
              <w:rPr>
                <w:rFonts w:ascii="Times New Roman" w:hAnsi="Times New Roman" w:cs="Times New Roman"/>
              </w:rPr>
              <w:t xml:space="preserve"> analizine uygun çalı</w:t>
            </w:r>
            <w:r w:rsidRPr="008C4753">
              <w:rPr>
                <w:rFonts w:ascii="Times New Roman" w:hAnsi="Times New Roman" w:cs="Times New Roman"/>
              </w:rPr>
              <w:t>ştırılmasını sağlamak ve iş</w:t>
            </w:r>
            <w:r w:rsidR="00210D61" w:rsidRPr="008C4753">
              <w:rPr>
                <w:rFonts w:ascii="Times New Roman" w:hAnsi="Times New Roman" w:cs="Times New Roman"/>
              </w:rPr>
              <w:t xml:space="preserve"> analizinde gerekli olan güncellemeleri 6 ayda bir yapmak/gözden geçirmek. </w:t>
            </w:r>
          </w:p>
          <w:p w14:paraId="1C35B900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öz değerlendirme ve kalite geli</w:t>
            </w:r>
            <w:r w:rsidR="00BD3041">
              <w:rPr>
                <w:rFonts w:ascii="Times New Roman" w:hAnsi="Times New Roman" w:cs="Times New Roman"/>
              </w:rPr>
              <w:t>ştirme çalış</w:t>
            </w:r>
            <w:r w:rsidRPr="00210D61">
              <w:rPr>
                <w:rFonts w:ascii="Times New Roman" w:hAnsi="Times New Roman" w:cs="Times New Roman"/>
              </w:rPr>
              <w:t xml:space="preserve">malarının düzenli bir biçimde yürütülmesini sağlamak. </w:t>
            </w:r>
          </w:p>
          <w:p w14:paraId="5406E421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Yüksekokuldaki bölümlerin akredite edilmesi için gerekli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maların yapılmasını ve yürütülmesini sağlamak. </w:t>
            </w:r>
          </w:p>
          <w:p w14:paraId="276AB7E2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Dı</w:t>
            </w:r>
            <w:r w:rsidR="00BD3041">
              <w:rPr>
                <w:rFonts w:ascii="Times New Roman" w:hAnsi="Times New Roman" w:cs="Times New Roman"/>
              </w:rPr>
              <w:t xml:space="preserve">ş paydaşlarla etkili bir iletişim ve </w:t>
            </w:r>
            <w:proofErr w:type="gramStart"/>
            <w:r w:rsidR="00BD3041">
              <w:rPr>
                <w:rFonts w:ascii="Times New Roman" w:hAnsi="Times New Roman" w:cs="Times New Roman"/>
              </w:rPr>
              <w:t>iş</w:t>
            </w:r>
            <w:r w:rsidRPr="00210D61">
              <w:rPr>
                <w:rFonts w:ascii="Times New Roman" w:hAnsi="Times New Roman" w:cs="Times New Roman"/>
              </w:rPr>
              <w:t>birliği</w:t>
            </w:r>
            <w:proofErr w:type="gramEnd"/>
            <w:r w:rsidRPr="00210D61">
              <w:rPr>
                <w:rFonts w:ascii="Times New Roman" w:hAnsi="Times New Roman" w:cs="Times New Roman"/>
              </w:rPr>
              <w:t xml:space="preserve"> i</w:t>
            </w:r>
            <w:r w:rsidR="00BD3041">
              <w:rPr>
                <w:rFonts w:ascii="Times New Roman" w:hAnsi="Times New Roman" w:cs="Times New Roman"/>
              </w:rPr>
              <w:t>çinde, Üniversite-Sanayi-Kent iş</w:t>
            </w:r>
            <w:r w:rsidRPr="00210D61">
              <w:rPr>
                <w:rFonts w:ascii="Times New Roman" w:hAnsi="Times New Roman" w:cs="Times New Roman"/>
              </w:rPr>
              <w:t>birli</w:t>
            </w:r>
            <w:r w:rsidR="00BD3041">
              <w:rPr>
                <w:rFonts w:ascii="Times New Roman" w:hAnsi="Times New Roman" w:cs="Times New Roman"/>
              </w:rPr>
              <w:t>ği ile projeler üretilmesini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441D102D" w14:textId="77777777" w:rsidR="00210D61" w:rsidRDefault="00BD304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Paydaş</w:t>
            </w:r>
            <w:r w:rsidR="00210D61" w:rsidRPr="00210D61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arın memnuniyetine yönelik çalış</w:t>
            </w:r>
            <w:r w:rsidR="00210D61" w:rsidRPr="00210D61">
              <w:rPr>
                <w:rFonts w:ascii="Times New Roman" w:hAnsi="Times New Roman" w:cs="Times New Roman"/>
              </w:rPr>
              <w:t xml:space="preserve">malar yapılmasını sağlamak ve takip etmek.  </w:t>
            </w:r>
          </w:p>
          <w:p w14:paraId="2A02553B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>da mezun takip sistemi olu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>turul</w:t>
            </w:r>
            <w:r w:rsidR="006B6532">
              <w:rPr>
                <w:rFonts w:ascii="Times New Roman" w:hAnsi="Times New Roman" w:cs="Times New Roman"/>
              </w:rPr>
              <w:t xml:space="preserve">masını ve mezunlarla sıkı bir </w:t>
            </w:r>
            <w:proofErr w:type="gramStart"/>
            <w:r w:rsidR="006B6532">
              <w:rPr>
                <w:rFonts w:ascii="Times New Roman" w:hAnsi="Times New Roman" w:cs="Times New Roman"/>
              </w:rPr>
              <w:t>iş</w:t>
            </w:r>
            <w:r w:rsidR="00210D61" w:rsidRPr="00210D61">
              <w:rPr>
                <w:rFonts w:ascii="Times New Roman" w:hAnsi="Times New Roman" w:cs="Times New Roman"/>
              </w:rPr>
              <w:t>birliği</w:t>
            </w:r>
            <w:proofErr w:type="gramEnd"/>
            <w:r w:rsidR="00210D61" w:rsidRPr="00210D61">
              <w:rPr>
                <w:rFonts w:ascii="Times New Roman" w:hAnsi="Times New Roman" w:cs="Times New Roman"/>
              </w:rPr>
              <w:t xml:space="preserve"> içinde olunmasını sağlamak. </w:t>
            </w:r>
          </w:p>
          <w:p w14:paraId="368C8BD4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akademik ve idari personelini denetlemek ve ilgili konularda direktifler vermek. </w:t>
            </w:r>
          </w:p>
          <w:p w14:paraId="48DD2439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yıl Yüksekokul bütçesinin</w:t>
            </w:r>
            <w:r w:rsidR="00210D61" w:rsidRPr="00210D61">
              <w:rPr>
                <w:rFonts w:ascii="Times New Roman" w:hAnsi="Times New Roman" w:cs="Times New Roman"/>
              </w:rPr>
              <w:t xml:space="preserve"> gerekçeleri ile birlikte hazırlanmasını, Rektörlük makamına sunulmasını</w:t>
            </w:r>
            <w:r w:rsidR="00210D61">
              <w:rPr>
                <w:rFonts w:ascii="Times New Roman" w:hAnsi="Times New Roman" w:cs="Times New Roman"/>
              </w:rPr>
              <w:t xml:space="preserve"> </w:t>
            </w:r>
            <w:r w:rsidR="00210D61" w:rsidRPr="00210D61">
              <w:rPr>
                <w:rFonts w:ascii="Times New Roman" w:hAnsi="Times New Roman" w:cs="Times New Roman"/>
              </w:rPr>
              <w:t xml:space="preserve">ve uygulanmasını sağlamak. </w:t>
            </w:r>
          </w:p>
          <w:p w14:paraId="66C3813C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akademik ve idari kadro ihtiyaçlarını planlamak ve Rektörlük Makamına sunmak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41D587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lastRenderedPageBreak/>
              <w:t xml:space="preserve">Yüksekokulda eğitim-öğretimin düzenli bir 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ekilde sürdürülmesini sağlamak.</w:t>
            </w:r>
          </w:p>
          <w:p w14:paraId="79A98A1C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Eğitim-Öğretim sistemiyle ilgili sorunlarını tespit etmek, çözüme kavu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turmak, gerektiğinde Rektörlüğe iletmek. </w:t>
            </w:r>
          </w:p>
          <w:p w14:paraId="78244DED" w14:textId="77777777" w:rsidR="00210D61" w:rsidRDefault="006B6532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Eğitim-öğretime iliş</w:t>
            </w:r>
            <w:r w:rsidR="00210D61" w:rsidRPr="00210D61">
              <w:rPr>
                <w:rFonts w:ascii="Times New Roman" w:hAnsi="Times New Roman" w:cs="Times New Roman"/>
              </w:rPr>
              <w:t>kin dünyadaki ve Tür</w:t>
            </w:r>
            <w:r>
              <w:rPr>
                <w:rFonts w:ascii="Times New Roman" w:hAnsi="Times New Roman" w:cs="Times New Roman"/>
              </w:rPr>
              <w:t>kiye’deki son geliş</w:t>
            </w:r>
            <w:r w:rsidR="00210D61" w:rsidRPr="00210D61">
              <w:rPr>
                <w:rFonts w:ascii="Times New Roman" w:hAnsi="Times New Roman" w:cs="Times New Roman"/>
              </w:rPr>
              <w:t>m</w:t>
            </w:r>
            <w:r w:rsidR="00831A2A">
              <w:rPr>
                <w:rFonts w:ascii="Times New Roman" w:hAnsi="Times New Roman" w:cs="Times New Roman"/>
              </w:rPr>
              <w:t>eleri takip etmek ve Yüksekokul</w:t>
            </w:r>
            <w:r w:rsidR="00210D61" w:rsidRPr="00210D61">
              <w:rPr>
                <w:rFonts w:ascii="Times New Roman" w:hAnsi="Times New Roman" w:cs="Times New Roman"/>
              </w:rPr>
              <w:t xml:space="preserve">da uygulanmasını sağlamak. </w:t>
            </w:r>
          </w:p>
          <w:p w14:paraId="23CE83BF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makine/teçhizat ve bilgisayar ihtiyaçlarını belirlemek </w:t>
            </w:r>
            <w:r>
              <w:rPr>
                <w:rFonts w:ascii="Times New Roman" w:hAnsi="Times New Roman" w:cs="Times New Roman"/>
              </w:rPr>
              <w:t>ve Rektörlük makamına sunmak.</w:t>
            </w:r>
          </w:p>
          <w:p w14:paraId="44A0F999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>da çözülemeyen arızaların Rektörlük Yapı ve Teknik Daire Ba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 xml:space="preserve">kanlığına bildirilmesini sağlamak. </w:t>
            </w:r>
          </w:p>
          <w:p w14:paraId="6E9439CC" w14:textId="77777777" w:rsidR="00210D61" w:rsidRPr="008C4753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C4753">
              <w:rPr>
                <w:rFonts w:ascii="Times New Roman" w:hAnsi="Times New Roman" w:cs="Times New Roman"/>
              </w:rPr>
              <w:t xml:space="preserve">Yüksekokul bilgi </w:t>
            </w:r>
            <w:proofErr w:type="gramStart"/>
            <w:r w:rsidRPr="008C4753">
              <w:rPr>
                <w:rFonts w:ascii="Times New Roman" w:hAnsi="Times New Roman" w:cs="Times New Roman"/>
              </w:rPr>
              <w:t>sistemini  (</w:t>
            </w:r>
            <w:proofErr w:type="gramEnd"/>
            <w:r w:rsidRPr="008C4753">
              <w:rPr>
                <w:rFonts w:ascii="Times New Roman" w:hAnsi="Times New Roman" w:cs="Times New Roman"/>
              </w:rPr>
              <w:t>Yüksekokul sayı</w:t>
            </w:r>
            <w:r w:rsidR="006B6532" w:rsidRPr="008C4753">
              <w:rPr>
                <w:rFonts w:ascii="Times New Roman" w:hAnsi="Times New Roman" w:cs="Times New Roman"/>
              </w:rPr>
              <w:t>ları, akademik performans, danış</w:t>
            </w:r>
            <w:r w:rsidRPr="008C4753">
              <w:rPr>
                <w:rFonts w:ascii="Times New Roman" w:hAnsi="Times New Roman" w:cs="Times New Roman"/>
              </w:rPr>
              <w:t>m</w:t>
            </w:r>
            <w:r w:rsidR="006B6532" w:rsidRPr="008C4753">
              <w:rPr>
                <w:rFonts w:ascii="Times New Roman" w:hAnsi="Times New Roman" w:cs="Times New Roman"/>
              </w:rPr>
              <w:t>anlık ve anket yazılımları) oluşturmak ve aktif olarak çalış</w:t>
            </w:r>
            <w:r w:rsidRPr="008C4753">
              <w:rPr>
                <w:rFonts w:ascii="Times New Roman" w:hAnsi="Times New Roman" w:cs="Times New Roman"/>
              </w:rPr>
              <w:t xml:space="preserve">tırılmasını ve güncel tutulmasını sağlamak. </w:t>
            </w:r>
          </w:p>
          <w:p w14:paraId="477A316F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Öğrenciler ile toplantılar düzenlemek, Yüksekokul ile ilgili taleplerini </w:t>
            </w:r>
            <w:r>
              <w:rPr>
                <w:rFonts w:ascii="Times New Roman" w:hAnsi="Times New Roman" w:cs="Times New Roman"/>
              </w:rPr>
              <w:t>dinlemek ve çözümler üretmek.</w:t>
            </w:r>
          </w:p>
          <w:p w14:paraId="35C73F93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Öğrencilere gerekli sosyal hizmetleri sunmak ve katılımlarını te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37DEB27C" w14:textId="77777777" w:rsidR="00210D61" w:rsidRDefault="006B6532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210D61" w:rsidRPr="00210D61">
              <w:rPr>
                <w:rFonts w:ascii="Times New Roman" w:hAnsi="Times New Roman" w:cs="Times New Roman"/>
              </w:rPr>
              <w:t>lgili mevzuat çerçevesinde,</w:t>
            </w:r>
            <w:r>
              <w:rPr>
                <w:rFonts w:ascii="Times New Roman" w:hAnsi="Times New Roman" w:cs="Times New Roman"/>
              </w:rPr>
              <w:t xml:space="preserve"> kısmi zamanlı (</w:t>
            </w:r>
            <w:proofErr w:type="spellStart"/>
            <w:r>
              <w:rPr>
                <w:rFonts w:ascii="Times New Roman" w:hAnsi="Times New Roman" w:cs="Times New Roman"/>
              </w:rPr>
              <w:t>part</w:t>
            </w:r>
            <w:proofErr w:type="spellEnd"/>
            <w:r>
              <w:rPr>
                <w:rFonts w:ascii="Times New Roman" w:hAnsi="Times New Roman" w:cs="Times New Roman"/>
              </w:rPr>
              <w:t>-time) çalışan öğrencilere ilişkin iş ve işlemlerin gerçekleş</w:t>
            </w:r>
            <w:r w:rsidR="00210D61" w:rsidRPr="00210D61">
              <w:rPr>
                <w:rFonts w:ascii="Times New Roman" w:hAnsi="Times New Roman" w:cs="Times New Roman"/>
              </w:rPr>
              <w:t>tirilmesini sağlamak.</w:t>
            </w:r>
          </w:p>
          <w:p w14:paraId="75720ED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</w:t>
            </w:r>
            <w:r w:rsidR="00831A2A">
              <w:rPr>
                <w:rFonts w:ascii="Times New Roman" w:hAnsi="Times New Roman" w:cs="Times New Roman"/>
              </w:rPr>
              <w:t>un</w:t>
            </w:r>
            <w:r w:rsidRPr="00210D61">
              <w:rPr>
                <w:rFonts w:ascii="Times New Roman" w:hAnsi="Times New Roman" w:cs="Times New Roman"/>
              </w:rPr>
              <w:t xml:space="preserve"> öğrenci katılımlı bili</w:t>
            </w:r>
            <w:r w:rsidR="00830FFB">
              <w:rPr>
                <w:rFonts w:ascii="Times New Roman" w:hAnsi="Times New Roman" w:cs="Times New Roman"/>
              </w:rPr>
              <w:t>msel faaliyetler yapılmasını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33B05F7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Öğrencilerin ara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tırma faaliyetle</w:t>
            </w:r>
            <w:r w:rsidR="00830FFB">
              <w:rPr>
                <w:rFonts w:ascii="Times New Roman" w:hAnsi="Times New Roman" w:cs="Times New Roman"/>
              </w:rPr>
              <w:t>rinde aktif görev almalarını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14:paraId="104B40C2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</w:t>
            </w:r>
            <w:r w:rsidR="00830FFB">
              <w:rPr>
                <w:rFonts w:ascii="Times New Roman" w:hAnsi="Times New Roman" w:cs="Times New Roman"/>
              </w:rPr>
              <w:t>l bünyesinde öğrenci proje yarış</w:t>
            </w:r>
            <w:r w:rsidRPr="00210D61">
              <w:rPr>
                <w:rFonts w:ascii="Times New Roman" w:hAnsi="Times New Roman" w:cs="Times New Roman"/>
              </w:rPr>
              <w:t xml:space="preserve">maları düzenletmek. </w:t>
            </w:r>
          </w:p>
          <w:p w14:paraId="320014DD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tanıtımının yapılmasını sağlamak, </w:t>
            </w:r>
            <w:r w:rsidR="00830FFB">
              <w:rPr>
                <w:rFonts w:ascii="Times New Roman" w:hAnsi="Times New Roman" w:cs="Times New Roman"/>
              </w:rPr>
              <w:t>güncel tanıtım kitapçığı ve broş</w:t>
            </w:r>
            <w:r w:rsidRPr="00210D61">
              <w:rPr>
                <w:rFonts w:ascii="Times New Roman" w:hAnsi="Times New Roman" w:cs="Times New Roman"/>
              </w:rPr>
              <w:t>ürü hazırlatmak.</w:t>
            </w:r>
          </w:p>
          <w:p w14:paraId="482D3994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Yeni gelen öğrencilere bölümler tarafından oryantasyon programı uygulanmasını sağlamak ve oryantasyon el kitapçığını hazırlatmak. </w:t>
            </w:r>
          </w:p>
          <w:p w14:paraId="0A06ADB3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Faaliyet Raporunun hazırlanmasını sağlamak.</w:t>
            </w:r>
          </w:p>
          <w:p w14:paraId="3D4251B7" w14:textId="77777777" w:rsidR="00210D61" w:rsidRDefault="00830FFB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Geliş</w:t>
            </w:r>
            <w:r w:rsidR="00210D61" w:rsidRPr="00210D61">
              <w:rPr>
                <w:rFonts w:ascii="Times New Roman" w:hAnsi="Times New Roman" w:cs="Times New Roman"/>
              </w:rPr>
              <w:t>melere göre yeni komisyonlar kurmak.</w:t>
            </w:r>
          </w:p>
          <w:p w14:paraId="3445C155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hizmetlerinin </w:t>
            </w:r>
            <w:r w:rsidR="00830FFB">
              <w:rPr>
                <w:rFonts w:ascii="Times New Roman" w:hAnsi="Times New Roman" w:cs="Times New Roman"/>
              </w:rPr>
              <w:t>etkili, verimli ve süratli bir ş</w:t>
            </w:r>
            <w:r w:rsidRPr="00210D61">
              <w:rPr>
                <w:rFonts w:ascii="Times New Roman" w:hAnsi="Times New Roman" w:cs="Times New Roman"/>
              </w:rPr>
              <w:t>ekilde sunulmasını sağlamak.</w:t>
            </w:r>
          </w:p>
          <w:p w14:paraId="7316AA46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Yüksekokulun sürekli öğrenen bir organizasyon haline gelmesini sağlamak.</w:t>
            </w:r>
          </w:p>
          <w:p w14:paraId="478F3BCF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ara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tırma projelerinin düzenli olarak hazırlanmasını ve sürdürülmesini sağlamak.</w:t>
            </w:r>
          </w:p>
          <w:p w14:paraId="5CF6621E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fiziki donanımı ile insan kaynaklarının etkili ve verimli olarak </w:t>
            </w:r>
            <w:r>
              <w:rPr>
                <w:rFonts w:ascii="Times New Roman" w:hAnsi="Times New Roman" w:cs="Times New Roman"/>
              </w:rPr>
              <w:t>kullanılmasını sağlamak.</w:t>
            </w:r>
          </w:p>
          <w:p w14:paraId="731F04A4" w14:textId="77777777" w:rsidR="00210D61" w:rsidRDefault="00830FFB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</w:t>
            </w:r>
            <w:r w:rsidR="00210D61" w:rsidRPr="00210D61">
              <w:rPr>
                <w:rFonts w:ascii="Times New Roman" w:hAnsi="Times New Roman" w:cs="Times New Roman"/>
              </w:rPr>
              <w:t>ınırların etkili, ekonomik, verimli ve hukuka uygun olarak edinilmesini, kullanılmasını ve muhafazasını; kontrollerinin yapılmasını, ta</w:t>
            </w:r>
            <w:r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>ınır kayıt ve kontrol yetkilisi vasıt</w:t>
            </w:r>
            <w:r>
              <w:rPr>
                <w:rFonts w:ascii="Times New Roman" w:hAnsi="Times New Roman" w:cs="Times New Roman"/>
              </w:rPr>
              <w:t>asıyla kayıtlarının saydam bir ş</w:t>
            </w:r>
            <w:r w:rsidR="00210D61" w:rsidRPr="00210D61">
              <w:rPr>
                <w:rFonts w:ascii="Times New Roman" w:hAnsi="Times New Roman" w:cs="Times New Roman"/>
              </w:rPr>
              <w:t>ekilde tutulmasını ve hazırlanan Yönetim Hesabının verilmesini sağlamak.</w:t>
            </w:r>
          </w:p>
          <w:p w14:paraId="08020F6D" w14:textId="77777777"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 xml:space="preserve">da gerekli güvenlik ve engellilerle ilgili tedbirlerin alınmasını sağlamak. </w:t>
            </w:r>
          </w:p>
          <w:p w14:paraId="52168836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14:paraId="457461A0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faaliyetlerine ili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kin, yönetmelik ve yönergeler hazırlatmak ve Rektörlüğe sunmak.</w:t>
            </w:r>
          </w:p>
          <w:p w14:paraId="1CD20115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akademik ve idari personelinin yıllık izin, sıh</w:t>
            </w:r>
            <w:r w:rsidR="00830FFB">
              <w:rPr>
                <w:rFonts w:ascii="Times New Roman" w:hAnsi="Times New Roman" w:cs="Times New Roman"/>
              </w:rPr>
              <w:t>hi izin, emeklilik, rapor vb. iş</w:t>
            </w:r>
            <w:r w:rsidRPr="00210D61">
              <w:rPr>
                <w:rFonts w:ascii="Times New Roman" w:hAnsi="Times New Roman" w:cs="Times New Roman"/>
              </w:rPr>
              <w:t>lemlerin i</w:t>
            </w:r>
            <w:r w:rsidR="00830FFB">
              <w:rPr>
                <w:rFonts w:ascii="Times New Roman" w:hAnsi="Times New Roman" w:cs="Times New Roman"/>
              </w:rPr>
              <w:t>şleri aksatmayacak ş</w:t>
            </w:r>
            <w:r w:rsidRPr="00210D61">
              <w:rPr>
                <w:rFonts w:ascii="Times New Roman" w:hAnsi="Times New Roman" w:cs="Times New Roman"/>
              </w:rPr>
              <w:t xml:space="preserve">ekilde yapılmasını sağlamak. </w:t>
            </w:r>
          </w:p>
          <w:p w14:paraId="3F8040D2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internet sayfasının düzenlenmesini ve güncellenmesini sağlamak.</w:t>
            </w:r>
          </w:p>
          <w:p w14:paraId="364388FD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Yüksekokula hibe yoluyla verilen malzemelerin kayıt altına alınmasını sağlamak.</w:t>
            </w:r>
          </w:p>
          <w:p w14:paraId="57EB1D70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he</w:t>
            </w:r>
            <w:r w:rsidR="00830FFB">
              <w:rPr>
                <w:rFonts w:ascii="Times New Roman" w:hAnsi="Times New Roman" w:cs="Times New Roman"/>
              </w:rPr>
              <w:t>r türlü satın alma ve ayniyat iş</w:t>
            </w:r>
            <w:r w:rsidRPr="00210D61">
              <w:rPr>
                <w:rFonts w:ascii="Times New Roman" w:hAnsi="Times New Roman" w:cs="Times New Roman"/>
              </w:rPr>
              <w:t xml:space="preserve">lemlerinin yerine getirilmesini sağlamak. </w:t>
            </w:r>
          </w:p>
          <w:p w14:paraId="71D52F1F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Temsil, yönetme, personel seçimi, imza, harcama vb. yetkilerini Yüksekokulun çıkarlarını ve menfaatini gözeterek kullanmak.</w:t>
            </w:r>
          </w:p>
          <w:p w14:paraId="1A7DA583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Kanun ve Yönetmelikleri ihlal eden, yasaklara aykırı olumsuz fiil ve davranı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larda bulunan personel ve öğrenciler hakkında Disiplin Yönetmeliği (hükümleri) gereğince disiplin soru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turması açmak ve sonucunu Rektörlüğe bildirmek. </w:t>
            </w:r>
          </w:p>
          <w:p w14:paraId="61433FC5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Her Eğitim-Öğretim yılı sonunda ve istendiğinde Yüksekokuldaki çalı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malar,</w:t>
            </w:r>
            <w:r w:rsidR="00830FFB">
              <w:rPr>
                <w:rFonts w:ascii="Times New Roman" w:hAnsi="Times New Roman" w:cs="Times New Roman"/>
              </w:rPr>
              <w:t xml:space="preserve"> Yüksekokulun genel durumu ve işleyiş</w:t>
            </w:r>
            <w:r w:rsidRPr="00210D61">
              <w:rPr>
                <w:rFonts w:ascii="Times New Roman" w:hAnsi="Times New Roman" w:cs="Times New Roman"/>
              </w:rPr>
              <w:t>i hakkında Rektöre rapor vermek.</w:t>
            </w:r>
          </w:p>
          <w:p w14:paraId="6BF256B5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sorumluluğunda olan bü</w:t>
            </w:r>
            <w:r w:rsidR="00830FFB">
              <w:rPr>
                <w:rFonts w:ascii="Times New Roman" w:hAnsi="Times New Roman" w:cs="Times New Roman"/>
              </w:rPr>
              <w:t>tün büro makine teçhizatı ve taş</w:t>
            </w:r>
            <w:r w:rsidRPr="00210D61">
              <w:rPr>
                <w:rFonts w:ascii="Times New Roman" w:hAnsi="Times New Roman" w:cs="Times New Roman"/>
              </w:rPr>
              <w:t>ınırların her türlü hasara kar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ı korunması için gerekli tedbirleri almak. Yüksekokuldaki mevcut araç, gereç ve her türlü malzemenin verimli ve ekonomik kullanılmasını sağlamak. </w:t>
            </w:r>
          </w:p>
          <w:p w14:paraId="4AF55E68" w14:textId="77777777"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Rektörün görev a</w:t>
            </w:r>
            <w:r w:rsidR="00830FFB">
              <w:rPr>
                <w:rFonts w:ascii="Times New Roman" w:hAnsi="Times New Roman" w:cs="Times New Roman"/>
              </w:rPr>
              <w:t>lanı ile ilgili verdiği diğer iş</w:t>
            </w:r>
            <w:r w:rsidRPr="00210D61">
              <w:rPr>
                <w:rFonts w:ascii="Times New Roman" w:hAnsi="Times New Roman" w:cs="Times New Roman"/>
              </w:rPr>
              <w:t>leri yapmak.</w:t>
            </w:r>
          </w:p>
          <w:p w14:paraId="423390FA" w14:textId="77777777" w:rsidR="00054B87" w:rsidRP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Müdür, görevleri ve yaptığı tüm i</w:t>
            </w:r>
            <w:r w:rsidR="00830FFB">
              <w:rPr>
                <w:rFonts w:ascii="Times New Roman" w:hAnsi="Times New Roman" w:cs="Times New Roman"/>
              </w:rPr>
              <w:t>ş/iş</w:t>
            </w:r>
            <w:r w:rsidRPr="00210D61">
              <w:rPr>
                <w:rFonts w:ascii="Times New Roman" w:hAnsi="Times New Roman" w:cs="Times New Roman"/>
              </w:rPr>
              <w:t>lemlerden dolayı Rektöre kar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ı sorumludur.</w:t>
            </w:r>
          </w:p>
          <w:p w14:paraId="4F4D8E73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14:paraId="3E1045C7" w14:textId="77777777" w:rsidTr="002E6FAA">
        <w:tc>
          <w:tcPr>
            <w:tcW w:w="10054" w:type="dxa"/>
            <w:gridSpan w:val="3"/>
          </w:tcPr>
          <w:p w14:paraId="67A4F322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52A4439F" w14:textId="77777777" w:rsidTr="002E6FAA">
        <w:tc>
          <w:tcPr>
            <w:tcW w:w="3709" w:type="dxa"/>
            <w:gridSpan w:val="2"/>
          </w:tcPr>
          <w:p w14:paraId="1151C8C0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14:paraId="098F1EFB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71F387FB" w14:textId="77777777" w:rsidTr="002E6FAA">
        <w:tc>
          <w:tcPr>
            <w:tcW w:w="3709" w:type="dxa"/>
            <w:gridSpan w:val="2"/>
          </w:tcPr>
          <w:p w14:paraId="02C30CB2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14:paraId="0FCACBA7" w14:textId="77777777" w:rsidR="00D4376A" w:rsidRPr="00C23377" w:rsidRDefault="002C21D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(Mali, Hukuki, Vicdani</w:t>
            </w:r>
            <w:r w:rsidR="00A0008C"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14:paraId="278C65C7" w14:textId="77777777" w:rsidTr="002E6FAA">
        <w:tc>
          <w:tcPr>
            <w:tcW w:w="10054" w:type="dxa"/>
            <w:gridSpan w:val="3"/>
          </w:tcPr>
          <w:p w14:paraId="26B48F83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77F25AA5" w14:textId="77777777" w:rsidR="00017C48" w:rsidRPr="00C23377" w:rsidRDefault="00017C48" w:rsidP="002E6FAA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proofErr w:type="gramStart"/>
            <w:r w:rsidRPr="00C23377">
              <w:rPr>
                <w:rFonts w:ascii="Times New Roman" w:hAnsi="Times New Roman" w:cs="Times New Roman"/>
              </w:rPr>
              <w:t>[  ]</w:t>
            </w:r>
            <w:proofErr w:type="gramEnd"/>
            <w:r w:rsidRPr="00C23377">
              <w:rPr>
                <w:rFonts w:ascii="Times New Roman" w:hAnsi="Times New Roman" w:cs="Times New Roman"/>
              </w:rPr>
              <w:t xml:space="preserve"> Fiziksel Çaba                   [  ] Zihinsel Çaba                [ </w:t>
            </w:r>
            <w:r w:rsidR="00830FF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2E6FAA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5A2C5DF5" w14:textId="77777777" w:rsidTr="002E6FAA">
        <w:tc>
          <w:tcPr>
            <w:tcW w:w="10054" w:type="dxa"/>
            <w:gridSpan w:val="3"/>
          </w:tcPr>
          <w:p w14:paraId="50294441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033AB6F4" w14:textId="77777777" w:rsidTr="002E6FAA">
        <w:tc>
          <w:tcPr>
            <w:tcW w:w="10054" w:type="dxa"/>
            <w:gridSpan w:val="3"/>
          </w:tcPr>
          <w:p w14:paraId="731D72DE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4BCC99F2" w14:textId="77777777" w:rsidR="00017C48" w:rsidRPr="00C23377" w:rsidRDefault="00157654" w:rsidP="002E6FA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157654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  <w:r>
              <w:t xml:space="preserve"> </w:t>
            </w:r>
          </w:p>
        </w:tc>
      </w:tr>
      <w:tr w:rsidR="00017C48" w:rsidRPr="00C23377" w14:paraId="5BBE23BA" w14:textId="77777777" w:rsidTr="002E6FAA">
        <w:tc>
          <w:tcPr>
            <w:tcW w:w="10054" w:type="dxa"/>
            <w:gridSpan w:val="3"/>
          </w:tcPr>
          <w:p w14:paraId="7E89608A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77498D49" w14:textId="77777777" w:rsidR="00017C48" w:rsidRPr="002E6FAA" w:rsidRDefault="00157654" w:rsidP="00C77326">
            <w:pPr>
              <w:pStyle w:val="ListeParagraf"/>
              <w:rPr>
                <w:rFonts w:ascii="Times New Roman" w:hAnsi="Times New Roman" w:cs="Times New Roman"/>
              </w:rPr>
            </w:pPr>
            <w:r w:rsidRPr="002E6FAA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14:paraId="2D3105F7" w14:textId="77777777" w:rsidTr="002E6FAA">
        <w:tc>
          <w:tcPr>
            <w:tcW w:w="10054" w:type="dxa"/>
            <w:gridSpan w:val="3"/>
          </w:tcPr>
          <w:p w14:paraId="286D7A4D" w14:textId="77777777"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0AF9ACC0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Vizyon sahibi. </w:t>
            </w:r>
          </w:p>
          <w:p w14:paraId="2764EDE2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Önderlik yeteneğine sahip. </w:t>
            </w:r>
          </w:p>
          <w:p w14:paraId="6606D06A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Kendini sürekli yenileyen. </w:t>
            </w:r>
          </w:p>
          <w:p w14:paraId="2E766021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</w:t>
            </w:r>
            <w:r w:rsidRPr="00830FFB">
              <w:rPr>
                <w:rFonts w:ascii="Times New Roman" w:hAnsi="Times New Roman" w:cs="Times New Roman"/>
              </w:rPr>
              <w:t xml:space="preserve">tırıcı ve meraklı. </w:t>
            </w:r>
          </w:p>
          <w:p w14:paraId="0E52A1DD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14:paraId="131866E4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Sorgulayıcı. </w:t>
            </w:r>
          </w:p>
          <w:p w14:paraId="2A2FF6DF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Sabırlı. </w:t>
            </w:r>
          </w:p>
          <w:p w14:paraId="0D1E8BC7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Yaratıcı. </w:t>
            </w:r>
          </w:p>
          <w:p w14:paraId="67E4FEB3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Kendine güvenen. </w:t>
            </w:r>
          </w:p>
          <w:p w14:paraId="570BF5B6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14:paraId="00DE3B69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14:paraId="6899DB06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düş</w:t>
            </w:r>
            <w:r w:rsidRPr="00830FFB">
              <w:rPr>
                <w:rFonts w:ascii="Times New Roman" w:hAnsi="Times New Roman" w:cs="Times New Roman"/>
              </w:rPr>
              <w:t>ünebilen ve analiz yapabilen.</w:t>
            </w:r>
          </w:p>
          <w:p w14:paraId="717451A4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Empati kurabilen. </w:t>
            </w:r>
          </w:p>
          <w:p w14:paraId="166CEB6E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>Etkin yazılı ve sözlü ileti</w:t>
            </w:r>
            <w:r>
              <w:rPr>
                <w:rFonts w:ascii="Times New Roman" w:hAnsi="Times New Roman" w:cs="Times New Roman"/>
              </w:rPr>
              <w:t>ş</w:t>
            </w:r>
            <w:r w:rsidRPr="00830FFB">
              <w:rPr>
                <w:rFonts w:ascii="Times New Roman" w:hAnsi="Times New Roman" w:cs="Times New Roman"/>
              </w:rPr>
              <w:t>im yeteneğine sahip.</w:t>
            </w:r>
          </w:p>
          <w:p w14:paraId="6B908F55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830FFB">
              <w:rPr>
                <w:rFonts w:ascii="Times New Roman" w:hAnsi="Times New Roman" w:cs="Times New Roman"/>
              </w:rPr>
              <w:t xml:space="preserve">kna kabiliyeti yüksek. </w:t>
            </w:r>
          </w:p>
          <w:p w14:paraId="23D7AECF" w14:textId="77777777"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14:paraId="245A09A7" w14:textId="77777777" w:rsidR="00054B87" w:rsidRPr="00AC080C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oğun tempoda çalış</w:t>
            </w:r>
            <w:r w:rsidRPr="00830FFB">
              <w:rPr>
                <w:rFonts w:ascii="Times New Roman" w:hAnsi="Times New Roman" w:cs="Times New Roman"/>
              </w:rPr>
              <w:t>abilen</w:t>
            </w:r>
          </w:p>
        </w:tc>
      </w:tr>
      <w:tr w:rsidR="00017C48" w:rsidRPr="00C23377" w14:paraId="0905224D" w14:textId="77777777" w:rsidTr="002E6FAA">
        <w:tc>
          <w:tcPr>
            <w:tcW w:w="10054" w:type="dxa"/>
            <w:gridSpan w:val="3"/>
          </w:tcPr>
          <w:p w14:paraId="4CBE9458" w14:textId="77777777" w:rsidR="00017C48" w:rsidRPr="00C23377" w:rsidRDefault="00AD09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464DD5FA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316A1C7" w14:textId="77777777"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6490D7D" w14:textId="77777777"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B971EBF" w14:textId="77777777"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2F8350EA" w14:textId="77777777"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BC3FE71" w14:textId="77777777" w:rsidR="00017C48" w:rsidRPr="00C23377" w:rsidRDefault="002E6FAA" w:rsidP="002E6FAA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7099D922" w14:textId="77777777" w:rsidTr="002E6FAA">
        <w:tc>
          <w:tcPr>
            <w:tcW w:w="10054" w:type="dxa"/>
            <w:gridSpan w:val="3"/>
          </w:tcPr>
          <w:p w14:paraId="25019102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824B392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4309CA92" w14:textId="77777777" w:rsidR="00E67A00" w:rsidRPr="00E66E23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6E23">
              <w:rPr>
                <w:rFonts w:ascii="Times New Roman" w:hAnsi="Times New Roman" w:cs="Times New Roman"/>
                <w:b/>
              </w:rPr>
              <w:t>(</w:t>
            </w:r>
            <w:r w:rsidR="00830FFB">
              <w:rPr>
                <w:rFonts w:ascii="Times New Roman" w:hAnsi="Times New Roman" w:cs="Times New Roman"/>
                <w:b/>
              </w:rPr>
              <w:t>REKTÖR</w:t>
            </w:r>
            <w:r w:rsidR="00E66E23" w:rsidRPr="00E66E23">
              <w:rPr>
                <w:rFonts w:ascii="Times New Roman" w:hAnsi="Times New Roman" w:cs="Times New Roman"/>
                <w:b/>
              </w:rPr>
              <w:t>)</w:t>
            </w:r>
            <w:r w:rsidR="00E67A00" w:rsidRPr="00E66E2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9AD1768" w14:textId="77777777"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3067DEDA" w14:textId="77777777"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BDD2485" w14:textId="77777777"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0DCEB532" w14:textId="77777777"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E09FF74" w14:textId="77777777" w:rsidR="00E67A00" w:rsidRPr="00C23377" w:rsidRDefault="002E6FAA" w:rsidP="002E6F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592BDEF1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7BC6" w14:textId="77777777" w:rsidR="00640EB0" w:rsidRDefault="00640EB0" w:rsidP="00D4376A">
      <w:pPr>
        <w:spacing w:after="0" w:line="240" w:lineRule="auto"/>
      </w:pPr>
      <w:r>
        <w:separator/>
      </w:r>
    </w:p>
  </w:endnote>
  <w:endnote w:type="continuationSeparator" w:id="0">
    <w:p w14:paraId="30EC0C83" w14:textId="77777777" w:rsidR="00640EB0" w:rsidRDefault="00640EB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91797" w14:textId="77777777" w:rsidR="00D4376A" w:rsidRDefault="00897F9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5D6A9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D6A9B" w:rsidRPr="000C30AB">
      <w:rPr>
        <w:rStyle w:val="SayfaNumaras"/>
        <w:rFonts w:ascii="Times New Roman" w:hAnsi="Times New Roman" w:cs="Times New Roman"/>
      </w:rPr>
      <w:fldChar w:fldCharType="separate"/>
    </w:r>
    <w:r w:rsidR="006C6B6D">
      <w:rPr>
        <w:rStyle w:val="SayfaNumaras"/>
        <w:rFonts w:ascii="Times New Roman" w:hAnsi="Times New Roman" w:cs="Times New Roman"/>
        <w:noProof/>
      </w:rPr>
      <w:t>1</w:t>
    </w:r>
    <w:r w:rsidR="005D6A9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5D6A9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D6A9B" w:rsidRPr="000C30AB">
      <w:rPr>
        <w:rStyle w:val="SayfaNumaras"/>
        <w:rFonts w:ascii="Times New Roman" w:hAnsi="Times New Roman" w:cs="Times New Roman"/>
      </w:rPr>
      <w:fldChar w:fldCharType="separate"/>
    </w:r>
    <w:r w:rsidR="006C6B6D">
      <w:rPr>
        <w:rStyle w:val="SayfaNumaras"/>
        <w:rFonts w:ascii="Times New Roman" w:hAnsi="Times New Roman" w:cs="Times New Roman"/>
        <w:noProof/>
      </w:rPr>
      <w:t>3</w:t>
    </w:r>
    <w:r w:rsidR="005D6A9B" w:rsidRPr="000C30AB">
      <w:rPr>
        <w:rStyle w:val="SayfaNumaras"/>
        <w:rFonts w:ascii="Times New Roman" w:hAnsi="Times New Roman" w:cs="Times New Roman"/>
      </w:rPr>
      <w:fldChar w:fldCharType="end"/>
    </w:r>
  </w:p>
  <w:p w14:paraId="384AD3AC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CB73F" w14:textId="77777777" w:rsidR="00640EB0" w:rsidRDefault="00640EB0" w:rsidP="00D4376A">
      <w:pPr>
        <w:spacing w:after="0" w:line="240" w:lineRule="auto"/>
      </w:pPr>
      <w:r>
        <w:separator/>
      </w:r>
    </w:p>
  </w:footnote>
  <w:footnote w:type="continuationSeparator" w:id="0">
    <w:p w14:paraId="64C11180" w14:textId="77777777" w:rsidR="00640EB0" w:rsidRDefault="00640EB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7"/>
      <w:gridCol w:w="5440"/>
      <w:gridCol w:w="1602"/>
      <w:gridCol w:w="1499"/>
    </w:tblGrid>
    <w:tr w:rsidR="00D4376A" w14:paraId="7DDF7383" w14:textId="77777777" w:rsidTr="001575D1">
      <w:trPr>
        <w:cantSplit/>
        <w:trHeight w:val="300"/>
      </w:trPr>
      <w:tc>
        <w:tcPr>
          <w:tcW w:w="681" w:type="pct"/>
          <w:vMerge w:val="restart"/>
          <w:vAlign w:val="center"/>
          <w:hideMark/>
        </w:tcPr>
        <w:p w14:paraId="6E3B274C" w14:textId="77777777" w:rsidR="00D4376A" w:rsidRDefault="00897F9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740029B" wp14:editId="3DB0AC0E">
                <wp:extent cx="780415" cy="789305"/>
                <wp:effectExtent l="0" t="0" r="63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789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1" w:type="pct"/>
          <w:vMerge w:val="restart"/>
          <w:vAlign w:val="center"/>
          <w:hideMark/>
        </w:tcPr>
        <w:p w14:paraId="6E5F8166" w14:textId="77777777" w:rsidR="00D4376A" w:rsidRPr="00906D9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06D9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60F40A62" w14:textId="3CFAB5B5" w:rsidR="00E66E23" w:rsidRPr="00906D91" w:rsidRDefault="007D300C" w:rsidP="00E66E2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ÇÜNGÜŞ</w:t>
          </w:r>
          <w:r w:rsidR="00E66E23" w:rsidRPr="00906D9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906D91" w:rsidRPr="00906D91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E66E23" w:rsidRPr="00906D9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0D3F33D6" w14:textId="77777777" w:rsidR="00D4376A" w:rsidRPr="002E6FAA" w:rsidRDefault="00E66E23" w:rsidP="002E6FA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06D91">
            <w:rPr>
              <w:rFonts w:ascii="Times New Roman" w:hAnsi="Times New Roman" w:cs="Times New Roman"/>
              <w:b/>
              <w:sz w:val="28"/>
              <w:szCs w:val="28"/>
            </w:rPr>
            <w:t>MÜDÜR</w:t>
          </w:r>
          <w:r w:rsidR="002E6FAA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4376A" w:rsidRPr="00906D91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4CB4513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3C9D695A" w14:textId="77777777" w:rsidR="00D4376A" w:rsidRPr="002F2A17" w:rsidRDefault="002E6FAA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14:paraId="06CE2F39" w14:textId="77777777" w:rsidTr="001575D1">
      <w:trPr>
        <w:cantSplit/>
        <w:trHeight w:val="300"/>
      </w:trPr>
      <w:tc>
        <w:tcPr>
          <w:tcW w:w="681" w:type="pct"/>
          <w:vMerge/>
          <w:vAlign w:val="center"/>
          <w:hideMark/>
        </w:tcPr>
        <w:p w14:paraId="005F7649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1" w:type="pct"/>
          <w:vMerge/>
          <w:vAlign w:val="center"/>
          <w:hideMark/>
        </w:tcPr>
        <w:p w14:paraId="69496E36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116077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0528BC58" w14:textId="77777777" w:rsidR="00D4376A" w:rsidRPr="002F2A17" w:rsidRDefault="002E6FAA" w:rsidP="002E6FA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6D5ED0D2" w14:textId="77777777" w:rsidTr="001575D1">
      <w:trPr>
        <w:cantSplit/>
        <w:trHeight w:val="300"/>
      </w:trPr>
      <w:tc>
        <w:tcPr>
          <w:tcW w:w="681" w:type="pct"/>
          <w:vMerge/>
          <w:vAlign w:val="center"/>
          <w:hideMark/>
        </w:tcPr>
        <w:p w14:paraId="2EF65A7A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1" w:type="pct"/>
          <w:vMerge/>
          <w:vAlign w:val="center"/>
          <w:hideMark/>
        </w:tcPr>
        <w:p w14:paraId="3BF9B9B6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656483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671D62A9" w14:textId="77777777" w:rsidR="00D4376A" w:rsidRPr="002F2A17" w:rsidRDefault="00897F9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14:paraId="18EC8BFC" w14:textId="77777777" w:rsidTr="001575D1">
      <w:trPr>
        <w:cantSplit/>
        <w:trHeight w:val="300"/>
      </w:trPr>
      <w:tc>
        <w:tcPr>
          <w:tcW w:w="681" w:type="pct"/>
          <w:vMerge/>
          <w:vAlign w:val="center"/>
          <w:hideMark/>
        </w:tcPr>
        <w:p w14:paraId="697E09EA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1" w:type="pct"/>
          <w:vMerge/>
          <w:vAlign w:val="center"/>
          <w:hideMark/>
        </w:tcPr>
        <w:p w14:paraId="234F392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4FD978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5F569DB2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45C2FF9D" w14:textId="77777777"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8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8318660">
    <w:abstractNumId w:val="10"/>
  </w:num>
  <w:num w:numId="2" w16cid:durableId="564024425">
    <w:abstractNumId w:val="15"/>
  </w:num>
  <w:num w:numId="3" w16cid:durableId="806317450">
    <w:abstractNumId w:val="12"/>
  </w:num>
  <w:num w:numId="4" w16cid:durableId="2019503750">
    <w:abstractNumId w:val="16"/>
  </w:num>
  <w:num w:numId="5" w16cid:durableId="1107650889">
    <w:abstractNumId w:val="3"/>
  </w:num>
  <w:num w:numId="6" w16cid:durableId="2017075967">
    <w:abstractNumId w:val="13"/>
  </w:num>
  <w:num w:numId="7" w16cid:durableId="1788815159">
    <w:abstractNumId w:val="6"/>
  </w:num>
  <w:num w:numId="8" w16cid:durableId="607811226">
    <w:abstractNumId w:val="0"/>
  </w:num>
  <w:num w:numId="9" w16cid:durableId="1316185072">
    <w:abstractNumId w:val="11"/>
  </w:num>
  <w:num w:numId="10" w16cid:durableId="1322268135">
    <w:abstractNumId w:val="8"/>
  </w:num>
  <w:num w:numId="11" w16cid:durableId="1311985037">
    <w:abstractNumId w:val="19"/>
  </w:num>
  <w:num w:numId="12" w16cid:durableId="1874270530">
    <w:abstractNumId w:val="7"/>
  </w:num>
  <w:num w:numId="13" w16cid:durableId="1067338100">
    <w:abstractNumId w:val="17"/>
  </w:num>
  <w:num w:numId="14" w16cid:durableId="16321222">
    <w:abstractNumId w:val="9"/>
  </w:num>
  <w:num w:numId="15" w16cid:durableId="1396204290">
    <w:abstractNumId w:val="2"/>
  </w:num>
  <w:num w:numId="16" w16cid:durableId="843858862">
    <w:abstractNumId w:val="14"/>
  </w:num>
  <w:num w:numId="17" w16cid:durableId="1566795640">
    <w:abstractNumId w:val="18"/>
  </w:num>
  <w:num w:numId="18" w16cid:durableId="1871800992">
    <w:abstractNumId w:val="1"/>
  </w:num>
  <w:num w:numId="19" w16cid:durableId="960650927">
    <w:abstractNumId w:val="5"/>
  </w:num>
  <w:num w:numId="20" w16cid:durableId="565189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2A54"/>
    <w:rsid w:val="000C30AB"/>
    <w:rsid w:val="000D7A43"/>
    <w:rsid w:val="000E58F2"/>
    <w:rsid w:val="000F0C4A"/>
    <w:rsid w:val="001575D1"/>
    <w:rsid w:val="00157654"/>
    <w:rsid w:val="001808C6"/>
    <w:rsid w:val="00187A69"/>
    <w:rsid w:val="001C64E8"/>
    <w:rsid w:val="001E74F5"/>
    <w:rsid w:val="00210D61"/>
    <w:rsid w:val="002305DB"/>
    <w:rsid w:val="002365B7"/>
    <w:rsid w:val="00237CAD"/>
    <w:rsid w:val="002C21DE"/>
    <w:rsid w:val="002E6FAA"/>
    <w:rsid w:val="002F01DE"/>
    <w:rsid w:val="002F2A17"/>
    <w:rsid w:val="00302B84"/>
    <w:rsid w:val="00333CA3"/>
    <w:rsid w:val="00366BB5"/>
    <w:rsid w:val="00390EC0"/>
    <w:rsid w:val="00412ACA"/>
    <w:rsid w:val="004423D5"/>
    <w:rsid w:val="00455A8D"/>
    <w:rsid w:val="00474DFB"/>
    <w:rsid w:val="00475E07"/>
    <w:rsid w:val="004B5AE8"/>
    <w:rsid w:val="004C48B7"/>
    <w:rsid w:val="004C5513"/>
    <w:rsid w:val="00526A0F"/>
    <w:rsid w:val="0054613A"/>
    <w:rsid w:val="00552102"/>
    <w:rsid w:val="00556536"/>
    <w:rsid w:val="005B0D9C"/>
    <w:rsid w:val="005D6A9B"/>
    <w:rsid w:val="005F644E"/>
    <w:rsid w:val="00640EB0"/>
    <w:rsid w:val="00674B81"/>
    <w:rsid w:val="00686C05"/>
    <w:rsid w:val="006B6532"/>
    <w:rsid w:val="006C6B6D"/>
    <w:rsid w:val="00762837"/>
    <w:rsid w:val="007C3DBD"/>
    <w:rsid w:val="007D300C"/>
    <w:rsid w:val="00830FFB"/>
    <w:rsid w:val="00831A2A"/>
    <w:rsid w:val="00834D02"/>
    <w:rsid w:val="00897F97"/>
    <w:rsid w:val="008A54F3"/>
    <w:rsid w:val="008C449B"/>
    <w:rsid w:val="008C4753"/>
    <w:rsid w:val="00906D91"/>
    <w:rsid w:val="00927A3A"/>
    <w:rsid w:val="00953311"/>
    <w:rsid w:val="009C0701"/>
    <w:rsid w:val="00A0008C"/>
    <w:rsid w:val="00A64ED7"/>
    <w:rsid w:val="00AC080C"/>
    <w:rsid w:val="00AD09E7"/>
    <w:rsid w:val="00AE2FC4"/>
    <w:rsid w:val="00B02924"/>
    <w:rsid w:val="00B07C9F"/>
    <w:rsid w:val="00B40514"/>
    <w:rsid w:val="00BD3041"/>
    <w:rsid w:val="00BD5281"/>
    <w:rsid w:val="00BE560F"/>
    <w:rsid w:val="00C23377"/>
    <w:rsid w:val="00C77326"/>
    <w:rsid w:val="00C95A3D"/>
    <w:rsid w:val="00CB2A67"/>
    <w:rsid w:val="00CB5C8F"/>
    <w:rsid w:val="00D04C9B"/>
    <w:rsid w:val="00D11501"/>
    <w:rsid w:val="00D158B7"/>
    <w:rsid w:val="00D4376A"/>
    <w:rsid w:val="00D77429"/>
    <w:rsid w:val="00E66E23"/>
    <w:rsid w:val="00E67A00"/>
    <w:rsid w:val="00EF1B90"/>
    <w:rsid w:val="00F2458F"/>
    <w:rsid w:val="00F63894"/>
    <w:rsid w:val="00F63DA4"/>
    <w:rsid w:val="00F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0C4275"/>
  <w15:docId w15:val="{DF8AE17E-42E5-4082-9DE9-0EB037FF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SeUmS</cp:lastModifiedBy>
  <cp:revision>2</cp:revision>
  <dcterms:created xsi:type="dcterms:W3CDTF">2024-12-05T06:04:00Z</dcterms:created>
  <dcterms:modified xsi:type="dcterms:W3CDTF">2024-12-05T06:04:00Z</dcterms:modified>
</cp:coreProperties>
</file>