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70" w:rsidRDefault="00041B81">
      <w:r>
        <w:rPr>
          <w:noProof/>
        </w:rPr>
        <w:drawing>
          <wp:inline distT="0" distB="0" distL="0" distR="0" wp14:anchorId="7632C51B" wp14:editId="14C08244">
            <wp:extent cx="7254240" cy="2982595"/>
            <wp:effectExtent l="0" t="0" r="3810" b="825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41B81" w:rsidRDefault="00041B81"/>
    <w:tbl>
      <w:tblPr>
        <w:tblpPr w:leftFromText="180" w:rightFromText="180" w:vertAnchor="text" w:tblpY="1"/>
        <w:tblOverlap w:val="never"/>
        <w:tblW w:w="11497" w:type="dxa"/>
        <w:tblLook w:val="04A0" w:firstRow="1" w:lastRow="0" w:firstColumn="1" w:lastColumn="0" w:noHBand="0" w:noVBand="1"/>
      </w:tblPr>
      <w:tblGrid>
        <w:gridCol w:w="6475"/>
        <w:gridCol w:w="661"/>
        <w:gridCol w:w="661"/>
        <w:gridCol w:w="658"/>
        <w:gridCol w:w="661"/>
        <w:gridCol w:w="661"/>
        <w:gridCol w:w="1720"/>
      </w:tblGrid>
      <w:tr w:rsidR="00041B81" w:rsidRPr="00041B81" w:rsidTr="00041B81">
        <w:trPr>
          <w:cantSplit/>
          <w:trHeight w:val="2976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</w:rPr>
              <w:t>Soru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Hemen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Hemen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Her Zaman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Sık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Sık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Zaman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Zaman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Nadiren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Hemen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Hemen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Hiçbir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Zaman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41B81" w:rsidRPr="00041B81" w:rsidRDefault="00041B81" w:rsidP="00041B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Soru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Baz</w:t>
            </w:r>
            <w:bookmarkStart w:id="0" w:name="_GoBack"/>
            <w:bookmarkEnd w:id="0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lı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Memnuniyet</w:t>
            </w:r>
            <w:proofErr w:type="spellEnd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oranı</w:t>
            </w:r>
            <w:proofErr w:type="spellEnd"/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Öğretim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elemanları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alanındaki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yenilikleri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ve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gelişmeleri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paylaşmaktadır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0.597376543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Derslerde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teknolojik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araç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ve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gereçler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etkin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kullanılmaktadır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0.575115207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Danışmanım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sorunlarıma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karşı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duyarlıdır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0.600153965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Dersliklerin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donanımı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uygundur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0.558371736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Proje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olanaklarından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haberdar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edilmekteyim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0.560461538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Üniversite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web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sayfası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kullanıcı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dostu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olma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yönünden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0.577248271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Öğrenim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ortamının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temizlik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düzeyi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0.562220509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Öğrenci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kulüpleri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etkinlikler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açısından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0.54195535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Üniversite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tarafından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bizlere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sunulan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kültürel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sportif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ve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sanatsal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olanaklar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0.545496536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Merkezi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kütüphane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fiziki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yönden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ve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donanım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açısından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0.566563945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Üniversitede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yer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alan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kantin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kafe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restoran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vb.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işletmelerin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hizmet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kalitesi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0.569491525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Üniversitenin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kariyer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planlama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etkinlikleri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0.55638051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Değişim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programları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(Erasmus +,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Farabi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Mevlana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, vb.)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bilgilendirme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düzeyleri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0.554699538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Üniversitenin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özel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gereksinimli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bireyler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açısından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erişilebilirliği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uygundur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0.561479199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Topluma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hizmet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uygulamaları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yeterlidir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0.553132251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B81" w:rsidRPr="00041B81" w:rsidRDefault="00041B81" w:rsidP="000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Üniversite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içi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huzur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ve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güven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hizmetleri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uygundur</w:t>
            </w:r>
            <w:proofErr w:type="spellEnd"/>
            <w:r w:rsidRPr="00041B8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0.57979798</w:t>
            </w:r>
          </w:p>
        </w:tc>
      </w:tr>
      <w:tr w:rsidR="00041B81" w:rsidRPr="00041B81" w:rsidTr="00041B81">
        <w:trPr>
          <w:trHeight w:val="288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1B81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041B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color w:val="000000"/>
              </w:rPr>
              <w:t>Memnuniyet</w:t>
            </w:r>
            <w:proofErr w:type="spellEnd"/>
            <w:r w:rsidRPr="00041B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1B81">
              <w:rPr>
                <w:rFonts w:ascii="Calibri" w:eastAsia="Times New Roman" w:hAnsi="Calibri" w:cs="Calibri"/>
                <w:color w:val="000000"/>
              </w:rPr>
              <w:t>Oranı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41B81" w:rsidRPr="00041B81" w:rsidRDefault="00041B81" w:rsidP="0004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1B81">
              <w:rPr>
                <w:rFonts w:ascii="Calibri" w:eastAsia="Times New Roman" w:hAnsi="Calibri" w:cs="Calibri"/>
                <w:color w:val="000000"/>
              </w:rPr>
              <w:t>0.566246538</w:t>
            </w:r>
          </w:p>
        </w:tc>
      </w:tr>
    </w:tbl>
    <w:p w:rsidR="00041B81" w:rsidRDefault="00041B81">
      <w:r>
        <w:br w:type="textWrapping" w:clear="all"/>
      </w:r>
    </w:p>
    <w:sectPr w:rsidR="00041B81" w:rsidSect="00041B81">
      <w:pgSz w:w="12240" w:h="15840"/>
      <w:pgMar w:top="288" w:right="360" w:bottom="9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A"/>
    <w:rsid w:val="00041B81"/>
    <w:rsid w:val="00062070"/>
    <w:rsid w:val="001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30A1"/>
  <w15:chartTrackingRefBased/>
  <w15:docId w15:val="{84473388-2A4A-4D3D-A9D2-D910410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Öğrenci</a:t>
            </a:r>
            <a:r>
              <a:rPr lang="en-US" baseline="0"/>
              <a:t> </a:t>
            </a:r>
            <a:r>
              <a:rPr lang="tr-TR"/>
              <a:t>Memnuniyeti (</a:t>
            </a:r>
            <a:r>
              <a:rPr lang="en-US"/>
              <a:t>Mayıs</a:t>
            </a:r>
            <a:r>
              <a:rPr lang="en-US" baseline="0"/>
              <a:t> </a:t>
            </a:r>
            <a:r>
              <a:rPr lang="tr-TR"/>
              <a:t>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A0-49D2-AFEC-A63CA248C44A}"/>
              </c:ext>
            </c:extLst>
          </c:dPt>
          <c:dLbls>
            <c:dLbl>
              <c:idx val="0"/>
              <c:layout>
                <c:manualLayout>
                  <c:x val="-0.12551307288512012"/>
                  <c:y val="-7.394014272806070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%57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7A0-49D2-AFEC-A63CA248C4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A0-49D2-AFEC-A63CA248C44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5.7</c:v>
                </c:pt>
                <c:pt idx="1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A0-49D2-AFEC-A63CA248C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</dc:creator>
  <cp:keywords/>
  <dc:description/>
  <cp:lastModifiedBy>uso</cp:lastModifiedBy>
  <cp:revision>2</cp:revision>
  <dcterms:created xsi:type="dcterms:W3CDTF">2024-06-03T09:25:00Z</dcterms:created>
  <dcterms:modified xsi:type="dcterms:W3CDTF">2024-06-03T09:29:00Z</dcterms:modified>
</cp:coreProperties>
</file>