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A1F" w:rsidRDefault="00B80899" w:rsidP="00931F01">
      <w:pPr>
        <w:jc w:val="center"/>
      </w:pPr>
      <w:r>
        <w:rPr>
          <w:noProof/>
          <w:lang w:val="en-US" w:eastAsia="en-US"/>
        </w:rPr>
        <w:drawing>
          <wp:inline distT="0" distB="0" distL="0" distR="0">
            <wp:extent cx="5295900" cy="3411855"/>
            <wp:effectExtent l="0" t="0" r="0" b="0"/>
            <wp:docPr id="2" name="Grafik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  <w:bookmarkStart w:id="0" w:name="_GoBack"/>
      <w:bookmarkEnd w:id="0"/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2"/>
        <w:gridCol w:w="567"/>
        <w:gridCol w:w="567"/>
        <w:gridCol w:w="709"/>
        <w:gridCol w:w="708"/>
        <w:gridCol w:w="709"/>
        <w:gridCol w:w="1280"/>
      </w:tblGrid>
      <w:tr w:rsidR="00557810" w:rsidRPr="00557810" w:rsidTr="006E2C35">
        <w:trPr>
          <w:cantSplit/>
          <w:trHeight w:val="1582"/>
        </w:trPr>
        <w:tc>
          <w:tcPr>
            <w:tcW w:w="6096" w:type="dxa"/>
            <w:shd w:val="clear" w:color="auto" w:fill="auto"/>
          </w:tcPr>
          <w:p w:rsidR="00557810" w:rsidRPr="00557810" w:rsidRDefault="00557810" w:rsidP="00BD7BE2">
            <w:pPr>
              <w:pStyle w:val="a"/>
              <w:tabs>
                <w:tab w:val="clear" w:pos="4536"/>
                <w:tab w:val="clear" w:pos="9072"/>
              </w:tabs>
              <w:jc w:val="both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:rsidR="00557810" w:rsidRPr="00557810" w:rsidRDefault="00557810" w:rsidP="00BD7BE2">
            <w:pPr>
              <w:pStyle w:val="NoSpacing"/>
              <w:spacing w:line="240" w:lineRule="atLeast"/>
              <w:jc w:val="center"/>
              <w:rPr>
                <w:rFonts w:asciiTheme="minorHAnsi" w:hAnsiTheme="minorHAnsi"/>
                <w:b/>
                <w:sz w:val="20"/>
              </w:rPr>
            </w:pPr>
            <w:r w:rsidRPr="00557810">
              <w:rPr>
                <w:rFonts w:asciiTheme="minorHAnsi" w:hAnsiTheme="minorHAnsi"/>
                <w:b/>
                <w:sz w:val="20"/>
              </w:rPr>
              <w:t>Çok Memnunum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557810" w:rsidRPr="00557810" w:rsidRDefault="00557810" w:rsidP="00BD7BE2">
            <w:pPr>
              <w:pStyle w:val="NoSpacing"/>
              <w:spacing w:line="240" w:lineRule="atLeast"/>
              <w:jc w:val="center"/>
              <w:rPr>
                <w:rFonts w:asciiTheme="minorHAnsi" w:hAnsiTheme="minorHAnsi"/>
                <w:b/>
                <w:sz w:val="20"/>
              </w:rPr>
            </w:pPr>
            <w:r w:rsidRPr="00557810">
              <w:rPr>
                <w:rFonts w:asciiTheme="minorHAnsi" w:hAnsiTheme="minorHAnsi"/>
                <w:b/>
                <w:sz w:val="20"/>
              </w:rPr>
              <w:t>Memnunum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557810" w:rsidRPr="00557810" w:rsidRDefault="00557810" w:rsidP="00BD7BE2">
            <w:pPr>
              <w:pStyle w:val="NoSpacing"/>
              <w:spacing w:line="240" w:lineRule="atLeast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Kısmen M</w:t>
            </w:r>
            <w:r w:rsidRPr="00557810">
              <w:rPr>
                <w:rFonts w:asciiTheme="minorHAnsi" w:hAnsiTheme="minorHAnsi"/>
                <w:b/>
                <w:sz w:val="20"/>
              </w:rPr>
              <w:t>emnunum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:rsidR="00557810" w:rsidRPr="00557810" w:rsidRDefault="00557810" w:rsidP="00BD7BE2">
            <w:pPr>
              <w:pStyle w:val="NoSpacing"/>
              <w:spacing w:line="240" w:lineRule="atLeast"/>
              <w:jc w:val="center"/>
              <w:rPr>
                <w:rFonts w:asciiTheme="minorHAnsi" w:hAnsiTheme="minorHAnsi"/>
                <w:b/>
                <w:sz w:val="20"/>
              </w:rPr>
            </w:pPr>
            <w:r w:rsidRPr="00557810">
              <w:rPr>
                <w:rFonts w:asciiTheme="minorHAnsi" w:hAnsiTheme="minorHAnsi"/>
                <w:b/>
                <w:sz w:val="20"/>
              </w:rPr>
              <w:t>Memnun Değilim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557810" w:rsidRPr="00557810" w:rsidRDefault="00557810" w:rsidP="00BD7BE2">
            <w:pPr>
              <w:pStyle w:val="NoSpacing"/>
              <w:spacing w:line="240" w:lineRule="atLeast"/>
              <w:jc w:val="center"/>
              <w:rPr>
                <w:rFonts w:asciiTheme="minorHAnsi" w:hAnsiTheme="minorHAnsi"/>
                <w:b/>
                <w:sz w:val="20"/>
              </w:rPr>
            </w:pPr>
            <w:r w:rsidRPr="00557810">
              <w:rPr>
                <w:rFonts w:asciiTheme="minorHAnsi" w:hAnsiTheme="minorHAnsi"/>
                <w:b/>
                <w:sz w:val="20"/>
              </w:rPr>
              <w:t>Hiç Memnun Değilim</w:t>
            </w:r>
          </w:p>
        </w:tc>
        <w:tc>
          <w:tcPr>
            <w:tcW w:w="1276" w:type="dxa"/>
            <w:textDirection w:val="btLr"/>
          </w:tcPr>
          <w:p w:rsidR="00557810" w:rsidRPr="00557810" w:rsidRDefault="00557810" w:rsidP="00BD7BE2">
            <w:pPr>
              <w:pStyle w:val="NoSpacing"/>
              <w:spacing w:line="240" w:lineRule="atLeast"/>
              <w:jc w:val="center"/>
              <w:rPr>
                <w:rFonts w:asciiTheme="minorHAnsi" w:hAnsiTheme="minorHAnsi"/>
                <w:b/>
                <w:sz w:val="20"/>
              </w:rPr>
            </w:pPr>
            <w:r w:rsidRPr="00557810">
              <w:rPr>
                <w:rFonts w:asciiTheme="minorHAnsi" w:hAnsiTheme="minorHAnsi"/>
                <w:b/>
                <w:sz w:val="20"/>
              </w:rPr>
              <w:t>Soru Bazlı Memnuniyet Oranı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Üniversitenin akademik yükseltme ölçütlerinden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0,552941176</w:t>
            </w:r>
          </w:p>
        </w:tc>
      </w:tr>
      <w:tr w:rsidR="00760E38" w:rsidRPr="00760E38" w:rsidTr="00B850F9">
        <w:trPr>
          <w:trHeight w:val="302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Fikirlerin rahatça ifade edilebilmesinden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0,694117647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İdari görevlendirmelerinin yetkinlikler çerçevesinde yapılıyor olmasından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0,635294118</w:t>
            </w:r>
          </w:p>
        </w:tc>
      </w:tr>
      <w:tr w:rsidR="00760E38" w:rsidRPr="00760E38" w:rsidTr="00B850F9">
        <w:trPr>
          <w:trHeight w:val="32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6"/>
                <w:szCs w:val="16"/>
              </w:rPr>
            </w:pPr>
            <w:r w:rsidRPr="00760E38">
              <w:rPr>
                <w:rFonts w:asciiTheme="minorHAnsi" w:hAnsiTheme="minorHAnsi" w:cstheme="minorHAnsi"/>
                <w:sz w:val="16"/>
                <w:szCs w:val="16"/>
              </w:rPr>
              <w:t>İdari ve destek personelinin görev ve sorumluluklarını zamanında yerine getirmesinden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0,694117647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Kurum içi iletişimin yeteri düzeyde sağlanabiliyor olmasından</w:t>
            </w:r>
          </w:p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0,717647059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Birim yöneticilerinin, iş kalitesini arttırmaya yönelik çalışmalarından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0,670588235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  <w:vAlign w:val="center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Araştırma için gereken izinlerin alınma sürecinden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</w:t>
            </w:r>
          </w:p>
        </w:tc>
      </w:tr>
      <w:tr w:rsidR="00760E38" w:rsidRPr="00760E38" w:rsidTr="00B850F9">
        <w:trPr>
          <w:trHeight w:val="331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Araştırma laboratuvarlarının fiziksel koşullarından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0,564705882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Araştırma laboratuvarlarının yeterli sayıda bulunmasından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0,5625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Araştırma laboratuvarlarında bulunan teknik personel sayısından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0,576470588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Bilgi kaynağının (e-kütüphane, kütüphane vb.) istenen düzeyde olmasından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0,835294118</w:t>
            </w:r>
          </w:p>
        </w:tc>
      </w:tr>
      <w:tr w:rsidR="00760E38" w:rsidRPr="00760E38" w:rsidTr="00B850F9">
        <w:trPr>
          <w:trHeight w:val="330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Yurt içi sempozyum, kongre vb. katılım için sunulan bütçe desteğinden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0,423529412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Yurt dışı sempozyum, kongre vb. katılım için sunulan bütçe desteğinden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0,423529412</w:t>
            </w:r>
          </w:p>
        </w:tc>
      </w:tr>
      <w:tr w:rsidR="00760E38" w:rsidRPr="00760E38" w:rsidTr="00B850F9">
        <w:trPr>
          <w:trHeight w:val="302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Abone olunan veri tabanlarının yeterliliğinden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0,729411765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Programınızdaki/Bölümünüzdeki seçmeli derslerin ihtiyaca cevap vermesinden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0,705882353</w:t>
            </w:r>
          </w:p>
        </w:tc>
      </w:tr>
      <w:tr w:rsidR="00760E38" w:rsidRPr="00760E38" w:rsidTr="00B850F9">
        <w:trPr>
          <w:trHeight w:val="32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Biriminizin öğretim elemanlarının ders yükü dengesinden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0,705882353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Öğretim elemanlarına yetkinlikleri çerçevesinde ders verilmesinden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0,670588235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Sürekli Eğitim Merkezi'nin (DÜSEM) sağladığı hizmetlerden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0,729411765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  <w:vAlign w:val="center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Dış İlişkiler Ofis biriminin sağladığı hizmetlerden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0,7125</w:t>
            </w:r>
          </w:p>
        </w:tc>
      </w:tr>
      <w:tr w:rsidR="00760E38" w:rsidRPr="00760E38" w:rsidTr="00B850F9">
        <w:trPr>
          <w:trHeight w:val="331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Eğitim-öğretim faaliyetleri ile ilgili sağlanan donanım, araç ve gereç desteğinden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0,541176471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Üniversitemizin ülkemiz ve dünya ölçeğindeki sıralamasından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0,725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Sağlık, Kültür ve Spor (SKS) biriminin sağladığı hizmetlerden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0,694117647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Ek ders, yolluk ve benzeri ödeme süreçlerinden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0,588235294</w:t>
            </w:r>
          </w:p>
        </w:tc>
      </w:tr>
      <w:tr w:rsidR="00760E38" w:rsidRPr="00760E38" w:rsidTr="00B850F9">
        <w:trPr>
          <w:trHeight w:val="330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Bilgi İşlem Daire Başkanlığı hizmetlerinden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0,694117647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Hukuk destek hizmetlerinden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0,682352941</w:t>
            </w:r>
          </w:p>
        </w:tc>
      </w:tr>
      <w:tr w:rsidR="00760E38" w:rsidRPr="00760E38" w:rsidTr="00B850F9">
        <w:trPr>
          <w:trHeight w:val="302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Öğrenci işleri hizmetlerinden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0,8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Güvenlik hizmetlerinden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0,647058824</w:t>
            </w:r>
          </w:p>
        </w:tc>
      </w:tr>
      <w:tr w:rsidR="00760E38" w:rsidRPr="00760E38" w:rsidTr="00B850F9">
        <w:trPr>
          <w:trHeight w:val="32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Yemekhane hizmetlerinden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0,494117647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Kantin hizmetlerinden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0,6125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Yapı İşleri Daire Başkanlığı hizmetlerinden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0,658823529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  <w:vAlign w:val="center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Kurum ve odaların ısıtma-soğutma açısından yeterli olma durumundan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0,752941176</w:t>
            </w:r>
          </w:p>
        </w:tc>
      </w:tr>
      <w:tr w:rsidR="00760E38" w:rsidRPr="00760E38" w:rsidTr="00B850F9">
        <w:trPr>
          <w:trHeight w:val="331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Kurum ve odaların aydınlatma açısından yeterli olma durumundan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0,7625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Kongre-toplantı salonlarının sayı ve fiziksel açıdan uygunluğundan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0,694117647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Kalite Komisyonu çalışmalarından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0,729411765</w:t>
            </w:r>
          </w:p>
        </w:tc>
      </w:tr>
      <w:tr w:rsidR="00760E38" w:rsidRPr="00760E38" w:rsidTr="00B850F9">
        <w:trPr>
          <w:trHeight w:val="306"/>
        </w:trPr>
        <w:tc>
          <w:tcPr>
            <w:tcW w:w="6096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sz w:val="18"/>
                <w:szCs w:val="18"/>
              </w:rPr>
              <w:t>Kalite Geliştirme Koordinatörlüğü çalışmalarından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</w:tcPr>
          <w:p w:rsidR="00760E38" w:rsidRPr="00760E38" w:rsidRDefault="00760E38" w:rsidP="00760E38">
            <w:pPr>
              <w:pStyle w:val="NoSpacing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60E3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0,729411765</w:t>
            </w:r>
          </w:p>
        </w:tc>
      </w:tr>
      <w:tr w:rsidR="00760E38" w:rsidRPr="00760E38" w:rsidTr="00760E38">
        <w:trPr>
          <w:trHeight w:val="330"/>
        </w:trPr>
        <w:tc>
          <w:tcPr>
            <w:tcW w:w="9356" w:type="dxa"/>
            <w:gridSpan w:val="6"/>
            <w:shd w:val="clear" w:color="auto" w:fill="auto"/>
          </w:tcPr>
          <w:p w:rsidR="00760E38" w:rsidRPr="00760E38" w:rsidRDefault="00760E38" w:rsidP="00760E38">
            <w:pPr>
              <w:pStyle w:val="a"/>
              <w:tabs>
                <w:tab w:val="clear" w:pos="4536"/>
                <w:tab w:val="clear" w:pos="9072"/>
              </w:tabs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760E38">
              <w:rPr>
                <w:rFonts w:asciiTheme="minorHAnsi" w:hAnsiTheme="minorHAnsi" w:cstheme="minorHAnsi"/>
                <w:b/>
                <w:sz w:val="20"/>
              </w:rPr>
              <w:t>Genel Memnuniyet Oranı</w:t>
            </w:r>
          </w:p>
        </w:tc>
        <w:tc>
          <w:tcPr>
            <w:tcW w:w="1276" w:type="dxa"/>
            <w:shd w:val="clear" w:color="auto" w:fill="00B050"/>
            <w:vAlign w:val="bottom"/>
          </w:tcPr>
          <w:p w:rsidR="00760E38" w:rsidRPr="00760E38" w:rsidRDefault="00760E38" w:rsidP="00760E3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760E38">
              <w:rPr>
                <w:rFonts w:ascii="Calibri" w:hAnsi="Calibri" w:cs="Calibri"/>
                <w:color w:val="000000"/>
                <w:sz w:val="20"/>
                <w:szCs w:val="20"/>
              </w:rPr>
              <w:t>0,660294118</w:t>
            </w:r>
          </w:p>
        </w:tc>
      </w:tr>
    </w:tbl>
    <w:p w:rsidR="0096627F" w:rsidRPr="00760E38" w:rsidRDefault="0096627F" w:rsidP="00557810">
      <w:pPr>
        <w:rPr>
          <w:rFonts w:cstheme="minorHAnsi"/>
          <w:sz w:val="20"/>
          <w:szCs w:val="20"/>
        </w:rPr>
      </w:pPr>
    </w:p>
    <w:sectPr w:rsidR="0096627F" w:rsidRPr="00760E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046D3"/>
    <w:rsid w:val="000549C7"/>
    <w:rsid w:val="004B7674"/>
    <w:rsid w:val="005027FF"/>
    <w:rsid w:val="00536F50"/>
    <w:rsid w:val="00556C0C"/>
    <w:rsid w:val="00557810"/>
    <w:rsid w:val="006E2C35"/>
    <w:rsid w:val="00760E38"/>
    <w:rsid w:val="009046D3"/>
    <w:rsid w:val="00931F01"/>
    <w:rsid w:val="0096627F"/>
    <w:rsid w:val="00B80899"/>
    <w:rsid w:val="00C52A1F"/>
    <w:rsid w:val="00EA6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E795F63-73D3-444D-9558-DC4730464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46D3"/>
    <w:rPr>
      <w:rFonts w:ascii="Tahoma" w:hAnsi="Tahoma" w:cs="Tahoma"/>
      <w:sz w:val="16"/>
      <w:szCs w:val="16"/>
    </w:rPr>
  </w:style>
  <w:style w:type="paragraph" w:customStyle="1" w:styleId="a">
    <w:rsid w:val="00C52A1F"/>
    <w:pPr>
      <w:tabs>
        <w:tab w:val="center" w:pos="4536"/>
        <w:tab w:val="right" w:pos="9072"/>
      </w:tabs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customStyle="1" w:styleId="stBilgiChar">
    <w:name w:val="Üst Bilgi Char"/>
    <w:rsid w:val="00C52A1F"/>
    <w:rPr>
      <w:rFonts w:ascii="Times" w:eastAsia="Times" w:hAnsi="Times"/>
      <w:sz w:val="24"/>
    </w:rPr>
  </w:style>
  <w:style w:type="paragraph" w:styleId="NoSpacing">
    <w:name w:val="No Spacing"/>
    <w:uiPriority w:val="1"/>
    <w:qFormat/>
    <w:rsid w:val="00C52A1F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C52A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52A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3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7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4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7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tr-TR"/>
              <a:t>Akademik Personel Memnuniyeti (Ocak 2024)</a:t>
            </a:r>
            <a:endParaRPr lang="en-US"/>
          </a:p>
        </c:rich>
      </c:tx>
      <c:overlay val="0"/>
    </c:title>
    <c:autoTitleDeleted val="0"/>
    <c:plotArea>
      <c:layout/>
      <c:pieChart>
        <c:varyColors val="1"/>
        <c:ser>
          <c:idx val="0"/>
          <c:order val="0"/>
          <c:tx>
            <c:strRef>
              <c:f>Sayfa1!$B$1</c:f>
              <c:strCache>
                <c:ptCount val="1"/>
                <c:pt idx="0">
                  <c:v>Satışlar</c:v>
                </c:pt>
              </c:strCache>
            </c:strRef>
          </c:tx>
          <c:dLbls>
            <c:dLbl>
              <c:idx val="0"/>
              <c:layout>
                <c:manualLayout>
                  <c:x val="-0.13192338495452427"/>
                  <c:y val="-0.21445552639253426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/>
                    </a:pPr>
                    <a:r>
                      <a:rPr lang="en-US"/>
                      <a:t>%66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3011077542799591E-2"/>
                      <c:h val="8.518518518518518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EC41-4926-8A01-6C2015D261A7}"/>
                </c:ext>
              </c:extLst>
            </c:dLbl>
            <c:dLbl>
              <c:idx val="1"/>
              <c:layout>
                <c:manualLayout>
                  <c:x val="0.10253364099880265"/>
                  <c:y val="0.1893817439486730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%34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C41-4926-8A01-6C2015D261A7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Sayfa1!$A$2:$A$3</c:f>
              <c:strCache>
                <c:ptCount val="2"/>
                <c:pt idx="0">
                  <c:v>1. Çeyrek</c:v>
                </c:pt>
                <c:pt idx="1">
                  <c:v>2. Çeyrek</c:v>
                </c:pt>
              </c:strCache>
            </c:strRef>
          </c:cat>
          <c:val>
            <c:numRef>
              <c:f>Sayfa1!$B$2:$B$3</c:f>
              <c:numCache>
                <c:formatCode>General</c:formatCode>
                <c:ptCount val="2"/>
                <c:pt idx="0">
                  <c:v>6.6</c:v>
                </c:pt>
                <c:pt idx="1">
                  <c:v>3.4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C41-4926-8A01-6C2015D261A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F5D3DA-0CA3-4CE7-A193-8451F3F2D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uso</cp:lastModifiedBy>
  <cp:revision>7</cp:revision>
  <dcterms:created xsi:type="dcterms:W3CDTF">2024-01-03T11:19:00Z</dcterms:created>
  <dcterms:modified xsi:type="dcterms:W3CDTF">2024-02-01T08:35:00Z</dcterms:modified>
</cp:coreProperties>
</file>