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2F" w:rsidRPr="00804D2F" w:rsidRDefault="00804D2F" w:rsidP="00804D2F">
      <w:pPr>
        <w:jc w:val="center"/>
        <w:rPr>
          <w:b/>
          <w:sz w:val="28"/>
        </w:rPr>
      </w:pPr>
      <w:r w:rsidRPr="00804D2F">
        <w:rPr>
          <w:b/>
          <w:sz w:val="28"/>
        </w:rPr>
        <w:t>DERS VERME HAREKETLİLİĞİ</w:t>
      </w:r>
    </w:p>
    <w:p w:rsidR="00804D2F" w:rsidRDefault="00804D2F" w:rsidP="00804D2F">
      <w:pPr>
        <w:jc w:val="center"/>
        <w:rPr>
          <w:b/>
          <w:sz w:val="28"/>
        </w:rPr>
      </w:pPr>
      <w:r w:rsidRPr="00804D2F">
        <w:rPr>
          <w:b/>
          <w:sz w:val="28"/>
        </w:rPr>
        <w:t>DERS VERME HAREKETLİLİĞİ HAKKINDA ÖNEMLİ NOKTALAR</w:t>
      </w:r>
    </w:p>
    <w:p w:rsidR="00804D2F" w:rsidRPr="00804D2F" w:rsidRDefault="00804D2F" w:rsidP="00804D2F">
      <w:pPr>
        <w:pStyle w:val="ListeParagraf"/>
        <w:numPr>
          <w:ilvl w:val="0"/>
          <w:numId w:val="2"/>
        </w:numPr>
        <w:jc w:val="both"/>
        <w:rPr>
          <w:b/>
          <w:sz w:val="44"/>
          <w:szCs w:val="28"/>
        </w:rPr>
      </w:pPr>
      <w:proofErr w:type="spellStart"/>
      <w:r w:rsidRPr="00804D2F">
        <w:rPr>
          <w:sz w:val="28"/>
        </w:rPr>
        <w:t>Erasmus</w:t>
      </w:r>
      <w:proofErr w:type="spellEnd"/>
      <w:r w:rsidRPr="00804D2F">
        <w:rPr>
          <w:sz w:val="28"/>
        </w:rPr>
        <w:t xml:space="preserve">+ Personel Ders Verme Hareketliliği programı </w:t>
      </w:r>
      <w:r w:rsidRPr="00804D2F">
        <w:rPr>
          <w:b/>
          <w:sz w:val="28"/>
        </w:rPr>
        <w:t>sadece resmi olarak ders vermekle yükümlü</w:t>
      </w:r>
      <w:r w:rsidRPr="00804D2F">
        <w:rPr>
          <w:sz w:val="28"/>
        </w:rPr>
        <w:t xml:space="preserve"> personele açıktır</w:t>
      </w:r>
      <w:r>
        <w:rPr>
          <w:sz w:val="28"/>
        </w:rPr>
        <w:t>,</w:t>
      </w:r>
    </w:p>
    <w:p w:rsidR="00804D2F" w:rsidRPr="00804D2F" w:rsidRDefault="00804D2F" w:rsidP="00804D2F">
      <w:pPr>
        <w:pStyle w:val="ListeParagraf"/>
        <w:numPr>
          <w:ilvl w:val="0"/>
          <w:numId w:val="2"/>
        </w:numPr>
        <w:jc w:val="both"/>
        <w:rPr>
          <w:b/>
          <w:sz w:val="52"/>
          <w:szCs w:val="28"/>
        </w:rPr>
      </w:pPr>
      <w:r w:rsidRPr="00804D2F">
        <w:rPr>
          <w:sz w:val="28"/>
        </w:rPr>
        <w:t>Personel Ders Verme Hareketliliğinden faydalanmak üzere seçilmiş olan akademik personelin, gideceği yükseköğretim kurumunda en az 8 saat ders verme faaliyetinde bulunması gerekir</w:t>
      </w:r>
      <w:r>
        <w:rPr>
          <w:sz w:val="28"/>
        </w:rPr>
        <w:t>,</w:t>
      </w:r>
    </w:p>
    <w:p w:rsidR="00804D2F" w:rsidRPr="00804D2F" w:rsidRDefault="00804D2F" w:rsidP="00804D2F">
      <w:pPr>
        <w:pStyle w:val="ListeParagraf"/>
        <w:numPr>
          <w:ilvl w:val="0"/>
          <w:numId w:val="2"/>
        </w:numPr>
        <w:jc w:val="both"/>
        <w:rPr>
          <w:b/>
          <w:sz w:val="72"/>
          <w:szCs w:val="28"/>
        </w:rPr>
      </w:pPr>
      <w:r w:rsidRPr="00804D2F">
        <w:rPr>
          <w:sz w:val="28"/>
        </w:rPr>
        <w:t xml:space="preserve">Faaliyet süresi 5 gün olacak şekilde </w:t>
      </w:r>
      <w:proofErr w:type="spellStart"/>
      <w:r w:rsidRPr="00804D2F">
        <w:rPr>
          <w:sz w:val="28"/>
        </w:rPr>
        <w:t>hibelendirilir</w:t>
      </w:r>
      <w:proofErr w:type="spellEnd"/>
      <w:r w:rsidRPr="00804D2F">
        <w:rPr>
          <w:sz w:val="28"/>
        </w:rPr>
        <w:t>. 5 günden fazla günler için hibe ödemesi yapılamaz</w:t>
      </w:r>
      <w:r>
        <w:rPr>
          <w:sz w:val="28"/>
        </w:rPr>
        <w:t>,</w:t>
      </w:r>
    </w:p>
    <w:p w:rsidR="00804D2F" w:rsidRPr="00804D2F" w:rsidRDefault="00183F5E" w:rsidP="00804D2F">
      <w:pPr>
        <w:pStyle w:val="ListeParagraf"/>
        <w:numPr>
          <w:ilvl w:val="0"/>
          <w:numId w:val="2"/>
        </w:numPr>
        <w:jc w:val="both"/>
        <w:rPr>
          <w:b/>
          <w:sz w:val="72"/>
          <w:szCs w:val="28"/>
        </w:rPr>
      </w:pPr>
      <w:r>
        <w:rPr>
          <w:sz w:val="28"/>
        </w:rPr>
        <w:t xml:space="preserve">Değişim faaliyetinin en geç </w:t>
      </w:r>
      <w:r w:rsidR="00D425BE">
        <w:rPr>
          <w:b/>
          <w:sz w:val="28"/>
        </w:rPr>
        <w:t>30 Ekim</w:t>
      </w:r>
      <w:r w:rsidR="00804D2F" w:rsidRPr="006031DA">
        <w:rPr>
          <w:b/>
          <w:sz w:val="28"/>
        </w:rPr>
        <w:t xml:space="preserve"> </w:t>
      </w:r>
      <w:r w:rsidRPr="006031DA">
        <w:rPr>
          <w:b/>
          <w:sz w:val="28"/>
        </w:rPr>
        <w:t>2</w:t>
      </w:r>
      <w:r w:rsidR="00B21065">
        <w:rPr>
          <w:b/>
          <w:sz w:val="28"/>
        </w:rPr>
        <w:t>021</w:t>
      </w:r>
      <w:r w:rsidR="00804D2F" w:rsidRPr="00804D2F">
        <w:rPr>
          <w:sz w:val="28"/>
        </w:rPr>
        <w:t xml:space="preserve"> tarihinden önce tamamlanması gerekmektedir. (Karşı kurumdan alınan davet mektupları bu tarih göz ön</w:t>
      </w:r>
      <w:r w:rsidR="00804D2F">
        <w:rPr>
          <w:sz w:val="28"/>
        </w:rPr>
        <w:t>ünde bulundurularak alınmalıdır</w:t>
      </w:r>
      <w:r w:rsidR="00804D2F" w:rsidRPr="00804D2F">
        <w:rPr>
          <w:sz w:val="28"/>
        </w:rPr>
        <w:t>)</w:t>
      </w:r>
      <w:r w:rsidR="00804D2F">
        <w:rPr>
          <w:sz w:val="28"/>
        </w:rPr>
        <w:t>.</w:t>
      </w:r>
    </w:p>
    <w:p w:rsidR="00C41BF2" w:rsidRPr="00C41BF2" w:rsidRDefault="00804D2F" w:rsidP="00C41BF2">
      <w:pPr>
        <w:pStyle w:val="ListeParagraf"/>
        <w:numPr>
          <w:ilvl w:val="0"/>
          <w:numId w:val="2"/>
        </w:numPr>
        <w:jc w:val="both"/>
        <w:rPr>
          <w:b/>
          <w:sz w:val="144"/>
          <w:szCs w:val="28"/>
        </w:rPr>
      </w:pPr>
      <w:r w:rsidRPr="00C41BF2">
        <w:rPr>
          <w:sz w:val="28"/>
        </w:rPr>
        <w:t>Gidecek personel sayısı Ulusal Ajans tarafından tahsis edilen bütçe ile sınırlıdır. Hareketlilik gerçekleştirilecek olan yükseköğretim kurumu ile Dicle Üniversitesi arasında, başvuru yapılacak bölüm için mevcut ve geçerli bir “</w:t>
      </w:r>
      <w:proofErr w:type="spellStart"/>
      <w:r w:rsidRPr="00C41BF2">
        <w:rPr>
          <w:sz w:val="28"/>
        </w:rPr>
        <w:t>Erasmus</w:t>
      </w:r>
      <w:proofErr w:type="spellEnd"/>
      <w:r w:rsidRPr="00C41BF2">
        <w:rPr>
          <w:sz w:val="28"/>
        </w:rPr>
        <w:t xml:space="preserve"> İkili Anlaşması” olması gerekmektedir. Üniversitemizin anlaşmalı olduğu AB Üniversitelerinin listesi, kontenjan sayıları, gerekli belgeler ve benzer konularda bilgi edinmek için lütfen </w:t>
      </w:r>
      <w:proofErr w:type="spellStart"/>
      <w:r w:rsidRPr="00C41BF2">
        <w:rPr>
          <w:sz w:val="28"/>
        </w:rPr>
        <w:t>Erasmus</w:t>
      </w:r>
      <w:proofErr w:type="spellEnd"/>
      <w:r w:rsidRPr="00C41BF2">
        <w:rPr>
          <w:sz w:val="28"/>
        </w:rPr>
        <w:t xml:space="preserve"> Koordinatörlüğü web sayfasını ziyaret edini</w:t>
      </w:r>
      <w:r w:rsidR="00C41BF2" w:rsidRPr="00C41BF2">
        <w:rPr>
          <w:sz w:val="28"/>
        </w:rPr>
        <w:t>z.</w:t>
      </w:r>
    </w:p>
    <w:p w:rsidR="00C41BF2" w:rsidRPr="00C73D95" w:rsidRDefault="00C41BF2" w:rsidP="00C41BF2">
      <w:pPr>
        <w:pStyle w:val="ListeParagraf"/>
        <w:numPr>
          <w:ilvl w:val="0"/>
          <w:numId w:val="2"/>
        </w:numPr>
        <w:jc w:val="both"/>
        <w:rPr>
          <w:b/>
          <w:sz w:val="180"/>
          <w:szCs w:val="28"/>
        </w:rPr>
      </w:pPr>
      <w:r w:rsidRPr="00C41BF2">
        <w:rPr>
          <w:sz w:val="28"/>
        </w:rPr>
        <w:t>İsteyen öğretim elemanlarımız hibe almaksızın ”</w:t>
      </w:r>
      <w:proofErr w:type="spellStart"/>
      <w:r w:rsidRPr="00C41BF2">
        <w:rPr>
          <w:sz w:val="28"/>
        </w:rPr>
        <w:t>Non</w:t>
      </w:r>
      <w:proofErr w:type="spellEnd"/>
      <w:r w:rsidRPr="00C41BF2">
        <w:rPr>
          <w:sz w:val="28"/>
        </w:rPr>
        <w:t xml:space="preserve">-Grant </w:t>
      </w:r>
      <w:proofErr w:type="spellStart"/>
      <w:r w:rsidRPr="00C41BF2">
        <w:rPr>
          <w:sz w:val="28"/>
        </w:rPr>
        <w:t>Teaching</w:t>
      </w:r>
      <w:proofErr w:type="spellEnd"/>
      <w:r w:rsidRPr="00C41BF2">
        <w:rPr>
          <w:sz w:val="28"/>
        </w:rPr>
        <w:t xml:space="preserve"> </w:t>
      </w:r>
      <w:proofErr w:type="spellStart"/>
      <w:r w:rsidRPr="00C41BF2">
        <w:rPr>
          <w:sz w:val="28"/>
        </w:rPr>
        <w:t>Staff</w:t>
      </w:r>
      <w:proofErr w:type="spellEnd"/>
      <w:r w:rsidRPr="00C41BF2">
        <w:rPr>
          <w:sz w:val="28"/>
        </w:rPr>
        <w:t xml:space="preserve"> </w:t>
      </w:r>
      <w:proofErr w:type="spellStart"/>
      <w:r w:rsidRPr="00C41BF2">
        <w:rPr>
          <w:sz w:val="28"/>
        </w:rPr>
        <w:t>Mobility</w:t>
      </w:r>
      <w:proofErr w:type="spellEnd"/>
      <w:r w:rsidRPr="00C41BF2">
        <w:rPr>
          <w:sz w:val="28"/>
        </w:rPr>
        <w:t>” olarak değişim faaliyetinde bulunabilirler.</w:t>
      </w:r>
      <w:r>
        <w:rPr>
          <w:sz w:val="28"/>
        </w:rPr>
        <w:t xml:space="preserve"> </w:t>
      </w:r>
      <w:r w:rsidRPr="00C41BF2">
        <w:rPr>
          <w:sz w:val="28"/>
        </w:rPr>
        <w:t xml:space="preserve">Personelin faaliyetten </w:t>
      </w:r>
      <w:proofErr w:type="spellStart"/>
      <w:r w:rsidRPr="00C41BF2">
        <w:rPr>
          <w:sz w:val="28"/>
        </w:rPr>
        <w:t>hibesiz</w:t>
      </w:r>
      <w:proofErr w:type="spellEnd"/>
      <w:r w:rsidRPr="00C41BF2">
        <w:rPr>
          <w:sz w:val="28"/>
        </w:rPr>
        <w:t xml:space="preserve"> faydalanabilmesi için de başvuru yapması ve başvurunun diğer başvurularla beraber değerlendirmeye tabi tutulması gerekmektedir.</w:t>
      </w:r>
    </w:p>
    <w:p w:rsidR="00C73D95" w:rsidRPr="00C73D95" w:rsidRDefault="00C73D95" w:rsidP="00C41BF2">
      <w:pPr>
        <w:pStyle w:val="ListeParagraf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C73D95">
        <w:rPr>
          <w:rFonts w:ascii="Calibri" w:eastAsia="Calibri" w:hAnsi="Calibri" w:cs="Calibri"/>
          <w:color w:val="000000"/>
          <w:sz w:val="28"/>
          <w:szCs w:val="28"/>
        </w:rPr>
        <w:t>Başvuru süresi sonunda asil ve yedek listeler web sayfasından ilan edilecektir, bu ilan tebligat niteliğinde olup başvuranlara ayrıca tebligat yapılmayacaktır.</w:t>
      </w:r>
    </w:p>
    <w:p w:rsidR="00B11E3A" w:rsidRDefault="00B11E3A" w:rsidP="00B11E3A">
      <w:pPr>
        <w:jc w:val="both"/>
        <w:rPr>
          <w:b/>
          <w:sz w:val="180"/>
          <w:szCs w:val="28"/>
        </w:rPr>
      </w:pPr>
    </w:p>
    <w:p w:rsidR="00B11E3A" w:rsidRPr="00B11E3A" w:rsidRDefault="00B11E3A" w:rsidP="00B11E3A">
      <w:pPr>
        <w:jc w:val="both"/>
        <w:rPr>
          <w:b/>
          <w:sz w:val="24"/>
          <w:szCs w:val="28"/>
        </w:rPr>
      </w:pPr>
    </w:p>
    <w:p w:rsidR="00C41BF2" w:rsidRPr="00C41BF2" w:rsidRDefault="00183F5E" w:rsidP="00B11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B11E3A">
        <w:rPr>
          <w:b/>
          <w:sz w:val="28"/>
          <w:szCs w:val="28"/>
        </w:rPr>
        <w:t>-2019 PROJE DÖNEMİ PERSONEL DERS VERME HAREKETLİLİĞİ DEĞERLENDİRME ÖLÇÜTLERİ</w:t>
      </w:r>
    </w:p>
    <w:tbl>
      <w:tblPr>
        <w:tblW w:w="92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2"/>
        <w:gridCol w:w="3354"/>
        <w:gridCol w:w="6"/>
        <w:gridCol w:w="6"/>
        <w:gridCol w:w="110"/>
      </w:tblGrid>
      <w:tr w:rsidR="00C41BF2" w:rsidRPr="00C41BF2" w:rsidTr="003D42F2">
        <w:trPr>
          <w:trHeight w:hRule="exact" w:val="624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Taban Puan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20</w:t>
            </w:r>
          </w:p>
        </w:tc>
      </w:tr>
      <w:tr w:rsidR="003D42F2" w:rsidRPr="00C41BF2" w:rsidTr="003D42F2">
        <w:trPr>
          <w:trHeight w:hRule="exact" w:val="624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F2" w:rsidRPr="00C41BF2" w:rsidRDefault="003D42F2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Yabancı Dil Sınavı Puanının yüzde 20'si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F2" w:rsidRPr="00C41BF2" w:rsidRDefault="003D42F2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Verilen Yabancı Dil</w:t>
            </w:r>
            <w:r w:rsidRPr="00C41BF2">
              <w:rPr>
                <w:rFonts w:ascii="Calibri" w:hAnsi="Calibri" w:cs="Calibri"/>
                <w:b/>
              </w:rPr>
              <w:t xml:space="preserve"> Puanının %20'si</w:t>
            </w:r>
          </w:p>
        </w:tc>
      </w:tr>
      <w:tr w:rsidR="00C41BF2" w:rsidRPr="00C41BF2" w:rsidTr="003D42F2">
        <w:trPr>
          <w:trHeight w:hRule="exact" w:val="624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0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Programdan ilk kez yararlanma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05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+5</w:t>
            </w:r>
          </w:p>
        </w:tc>
        <w:tc>
          <w:tcPr>
            <w:tcW w:w="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rPr>
                <w:rFonts w:ascii="Calibri" w:hAnsi="Calibri" w:cs="Calibri"/>
                <w:b/>
              </w:rPr>
            </w:pPr>
          </w:p>
        </w:tc>
        <w:tc>
          <w:tcPr>
            <w:tcW w:w="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C41BF2" w:rsidRPr="00C41BF2" w:rsidTr="003D42F2">
        <w:trPr>
          <w:trHeight w:hRule="exact" w:val="967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proofErr w:type="spellStart"/>
            <w:r w:rsidRPr="00C41BF2">
              <w:rPr>
                <w:rFonts w:ascii="Calibri" w:hAnsi="Calibri" w:cs="Calibri"/>
                <w:b/>
              </w:rPr>
              <w:t>Erasmus</w:t>
            </w:r>
            <w:proofErr w:type="spellEnd"/>
            <w:r w:rsidRPr="00C41BF2">
              <w:rPr>
                <w:rFonts w:ascii="Calibri" w:hAnsi="Calibri" w:cs="Calibri"/>
                <w:b/>
              </w:rPr>
              <w:t xml:space="preserve"> Bölüm Koordinatörü</w:t>
            </w:r>
            <w:r>
              <w:rPr>
                <w:rFonts w:asciiTheme="minorHAnsi" w:hAnsiTheme="minorHAnsi" w:cstheme="minorHAnsi"/>
                <w:b/>
              </w:rPr>
              <w:t xml:space="preserve"> / Koordinatör Yardımcısı desteği </w:t>
            </w:r>
            <w:r w:rsidRPr="00C41BF2">
              <w:rPr>
                <w:rFonts w:ascii="Calibri" w:hAnsi="Calibri" w:cs="Calibri"/>
                <w:b/>
              </w:rPr>
              <w:t xml:space="preserve"> (İlan tarihinden itibaren yapılacak koordinatör değişiklikleri dikkate alınmayacaktır)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2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B11E3A" w:rsidRPr="00C41BF2" w:rsidTr="003D42F2">
        <w:trPr>
          <w:trHeight w:hRule="exact" w:val="142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E3A" w:rsidRPr="00B11E3A" w:rsidRDefault="00A2649F" w:rsidP="00B11E3A">
            <w:pPr>
              <w:ind w:left="14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Anlaşma desteği</w:t>
            </w:r>
            <w:r w:rsidR="00B11E3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21065">
              <w:rPr>
                <w:rFonts w:ascii="Calibri" w:eastAsia="Calibri" w:hAnsi="Calibri" w:cs="Calibri"/>
                <w:b/>
                <w:sz w:val="24"/>
                <w:szCs w:val="24"/>
              </w:rPr>
              <w:t>01.01.2020</w:t>
            </w:r>
            <w:r w:rsidR="00B11E3A" w:rsidRPr="00B11E3A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 w:rsidR="00B21065">
              <w:rPr>
                <w:rFonts w:cstheme="minorHAnsi"/>
                <w:b/>
                <w:sz w:val="24"/>
                <w:szCs w:val="24"/>
              </w:rPr>
              <w:t>31.01</w:t>
            </w:r>
            <w:r w:rsidR="00B11E3A" w:rsidRPr="00B11E3A">
              <w:rPr>
                <w:rFonts w:cstheme="minorHAnsi"/>
                <w:b/>
                <w:sz w:val="24"/>
                <w:szCs w:val="24"/>
              </w:rPr>
              <w:t>.</w:t>
            </w:r>
            <w:r w:rsidR="00B21065">
              <w:rPr>
                <w:rFonts w:ascii="Calibri" w:eastAsia="Calibri" w:hAnsi="Calibri" w:cs="Calibri"/>
                <w:b/>
                <w:sz w:val="24"/>
                <w:szCs w:val="24"/>
              </w:rPr>
              <w:t>2021</w:t>
            </w:r>
            <w:bookmarkStart w:id="0" w:name="_GoBack"/>
            <w:bookmarkEnd w:id="0"/>
            <w:r w:rsidR="00B11E3A" w:rsidRPr="00B11E3A">
              <w:rPr>
                <w:rFonts w:cstheme="minorHAnsi"/>
                <w:b/>
                <w:sz w:val="24"/>
                <w:szCs w:val="24"/>
              </w:rPr>
              <w:t xml:space="preserve"> tarihleri arasında ikili anlaşma imzalayan personele en çok 3 anlaşma için ek </w:t>
            </w:r>
            <w:r w:rsidR="00B11E3A">
              <w:rPr>
                <w:rFonts w:cstheme="minorHAnsi"/>
                <w:b/>
                <w:sz w:val="24"/>
                <w:szCs w:val="24"/>
              </w:rPr>
              <w:t>destek sağlan</w:t>
            </w:r>
            <w:r w:rsidR="00B11E3A" w:rsidRPr="00B11E3A">
              <w:rPr>
                <w:rFonts w:cstheme="minorHAnsi"/>
                <w:b/>
                <w:sz w:val="24"/>
                <w:szCs w:val="24"/>
              </w:rPr>
              <w:t>acaktır</w:t>
            </w:r>
            <w:proofErr w:type="gramStart"/>
            <w:r w:rsidR="00B11E3A" w:rsidRPr="00B11E3A">
              <w:rPr>
                <w:rFonts w:cstheme="minorHAnsi"/>
                <w:b/>
                <w:sz w:val="24"/>
                <w:szCs w:val="24"/>
              </w:rPr>
              <w:t>)</w:t>
            </w:r>
            <w:proofErr w:type="gramEnd"/>
            <w:r w:rsidR="00B11E3A">
              <w:rPr>
                <w:rFonts w:cstheme="minorHAnsi"/>
                <w:b/>
                <w:sz w:val="24"/>
                <w:szCs w:val="24"/>
              </w:rPr>
              <w:t xml:space="preserve"> (Başvuru sırasında üniversite isimleri belirtilmeli)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1E3A" w:rsidRPr="00C41BF2" w:rsidRDefault="00B11E3A" w:rsidP="00244E69">
            <w:pPr>
              <w:pStyle w:val="Stil"/>
              <w:ind w:left="1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1E3A" w:rsidRPr="00C41BF2" w:rsidRDefault="00B11E3A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1E3A" w:rsidRPr="00C41BF2" w:rsidRDefault="00B11E3A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1E3A" w:rsidRPr="00C41BF2" w:rsidTr="003D42F2">
        <w:trPr>
          <w:trHeight w:hRule="exact" w:val="711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E3A" w:rsidRPr="00C41BF2" w:rsidRDefault="00B11E3A" w:rsidP="00244E69">
            <w:pPr>
              <w:ind w:left="147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Şehit / Gazi Yakını Personel Olmak (Belge Sunulması Gereklidir)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1E3A" w:rsidRPr="00C41BF2" w:rsidRDefault="00B11E3A" w:rsidP="00244E69">
            <w:pPr>
              <w:pStyle w:val="Stil"/>
              <w:ind w:left="1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1E3A" w:rsidRPr="00C41BF2" w:rsidRDefault="00B11E3A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1E3A" w:rsidRPr="00C41BF2" w:rsidRDefault="00B11E3A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1E3A" w:rsidRPr="00C41BF2" w:rsidTr="003D42F2">
        <w:trPr>
          <w:trHeight w:hRule="exact" w:val="711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E3A" w:rsidRPr="00C41BF2" w:rsidRDefault="00B11E3A" w:rsidP="00B11E3A">
            <w:pPr>
              <w:ind w:left="147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Bedensel Engel Sahibi Olmak (Belge / Rapor Sunulması Gereklidir)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1E3A" w:rsidRPr="00C41BF2" w:rsidRDefault="00B11E3A" w:rsidP="00244E69">
            <w:pPr>
              <w:pStyle w:val="Stil"/>
              <w:ind w:left="1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1E3A" w:rsidRPr="00C41BF2" w:rsidRDefault="00B11E3A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1E3A" w:rsidRPr="00C41BF2" w:rsidRDefault="00B11E3A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BF2" w:rsidRPr="00C41BF2" w:rsidTr="003D42F2">
        <w:trPr>
          <w:trHeight w:hRule="exact" w:val="711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ind w:left="147"/>
              <w:rPr>
                <w:rFonts w:ascii="Calibri" w:eastAsia="Calibri" w:hAnsi="Calibri" w:cs="Calibri"/>
                <w:sz w:val="24"/>
                <w:szCs w:val="24"/>
              </w:rPr>
            </w:pPr>
            <w:r w:rsidRPr="00C41BF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Bir önceki yıl gitmeye hak kazandığı halde mücbir sebepler dışında gitmekten vazgeçme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C41BF2" w:rsidRPr="00C41BF2" w:rsidTr="003D42F2">
        <w:trPr>
          <w:trHeight w:hRule="exact" w:val="624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Bir yıl önce programdan faydalanmış olmak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C41BF2" w:rsidRPr="00C41BF2" w:rsidTr="003D42F2">
        <w:trPr>
          <w:trHeight w:hRule="exact" w:val="624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proofErr w:type="gramStart"/>
            <w:r w:rsidRPr="00C41BF2">
              <w:rPr>
                <w:rFonts w:ascii="Calibri" w:hAnsi="Calibri" w:cs="Calibri"/>
                <w:b/>
              </w:rPr>
              <w:t>iki</w:t>
            </w:r>
            <w:proofErr w:type="gramEnd"/>
            <w:r w:rsidRPr="00C41BF2">
              <w:rPr>
                <w:rFonts w:ascii="Calibri" w:hAnsi="Calibri" w:cs="Calibri"/>
                <w:b/>
              </w:rPr>
              <w:t xml:space="preserve"> yıl önce programdan faydalanmış olmak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C41BF2" w:rsidRPr="00C41BF2" w:rsidTr="003D42F2">
        <w:trPr>
          <w:trHeight w:hRule="exact" w:val="624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Üç yıl önce programdan faydalanmış olmak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C41BF2" w:rsidRPr="00C41BF2" w:rsidTr="003D42F2">
        <w:trPr>
          <w:trHeight w:hRule="exact" w:val="624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Dört yıl önce programdan faydalanmış olmak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C41BF2" w:rsidRPr="00C41BF2" w:rsidTr="003D42F2">
        <w:trPr>
          <w:trHeight w:hRule="exact" w:val="624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Beş yıl önce programdan faydalanmış olmak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BF2" w:rsidRPr="00C41BF2" w:rsidRDefault="00C41BF2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</w:tbl>
    <w:p w:rsidR="00C41BF2" w:rsidRDefault="00C41BF2" w:rsidP="00B11E3A">
      <w:pPr>
        <w:pStyle w:val="ListeParagraf"/>
        <w:jc w:val="both"/>
        <w:rPr>
          <w:b/>
          <w:szCs w:val="28"/>
        </w:rPr>
      </w:pPr>
    </w:p>
    <w:p w:rsidR="00C73D95" w:rsidRPr="005F45E6" w:rsidRDefault="00C73D95" w:rsidP="005F45E6">
      <w:pPr>
        <w:pStyle w:val="ListeParagraf"/>
        <w:ind w:left="0"/>
        <w:jc w:val="both"/>
        <w:rPr>
          <w:sz w:val="24"/>
        </w:rPr>
      </w:pPr>
      <w:r w:rsidRPr="005F45E6">
        <w:rPr>
          <w:sz w:val="24"/>
        </w:rPr>
        <w:t>Not: Daha önceki yararlanmalarda her bir yıl için puanlar toplanır ve taban puandan çıkarılır.</w:t>
      </w:r>
    </w:p>
    <w:p w:rsidR="005F45E6" w:rsidRPr="005F45E6" w:rsidRDefault="005F45E6" w:rsidP="005F45E6">
      <w:pPr>
        <w:pStyle w:val="ListeParagraf"/>
        <w:ind w:left="0"/>
        <w:jc w:val="both"/>
        <w:rPr>
          <w:sz w:val="24"/>
        </w:rPr>
      </w:pPr>
      <w:r w:rsidRPr="005F45E6">
        <w:rPr>
          <w:sz w:val="24"/>
        </w:rPr>
        <w:t xml:space="preserve">Puanların eşitliği durumunda; </w:t>
      </w:r>
    </w:p>
    <w:p w:rsidR="005F45E6" w:rsidRPr="005F45E6" w:rsidRDefault="005F45E6" w:rsidP="005F45E6">
      <w:pPr>
        <w:pStyle w:val="ListeParagraf"/>
        <w:ind w:left="0"/>
        <w:jc w:val="both"/>
        <w:rPr>
          <w:sz w:val="24"/>
        </w:rPr>
      </w:pPr>
      <w:r w:rsidRPr="005F45E6">
        <w:rPr>
          <w:sz w:val="24"/>
        </w:rPr>
        <w:t xml:space="preserve">1. Dicle Üniversitesi’nde hizmet süresi daha uzun olan personele, </w:t>
      </w:r>
    </w:p>
    <w:p w:rsidR="005F45E6" w:rsidRPr="005F45E6" w:rsidRDefault="005F45E6" w:rsidP="005F45E6">
      <w:pPr>
        <w:pStyle w:val="ListeParagraf"/>
        <w:ind w:left="0"/>
        <w:jc w:val="both"/>
        <w:rPr>
          <w:sz w:val="24"/>
        </w:rPr>
      </w:pPr>
      <w:r w:rsidRPr="005F45E6">
        <w:rPr>
          <w:sz w:val="24"/>
        </w:rPr>
        <w:t xml:space="preserve">2. Son iki Akademik Yıl içerisinde bölümünde personel hareketliliği toplamı bakımından daha az hareketlilik gerçekleşen personele, </w:t>
      </w:r>
    </w:p>
    <w:p w:rsidR="005F45E6" w:rsidRDefault="005F45E6" w:rsidP="005F45E6">
      <w:pPr>
        <w:pStyle w:val="ListeParagraf"/>
        <w:ind w:left="0"/>
        <w:jc w:val="both"/>
        <w:rPr>
          <w:sz w:val="24"/>
        </w:rPr>
      </w:pPr>
      <w:r w:rsidRPr="005F45E6">
        <w:rPr>
          <w:sz w:val="24"/>
        </w:rPr>
        <w:t xml:space="preserve">3. Daha önce </w:t>
      </w:r>
      <w:proofErr w:type="spellStart"/>
      <w:r w:rsidRPr="005F45E6">
        <w:rPr>
          <w:sz w:val="24"/>
        </w:rPr>
        <w:t>Erasmus</w:t>
      </w:r>
      <w:proofErr w:type="spellEnd"/>
      <w:r w:rsidRPr="005F45E6">
        <w:rPr>
          <w:sz w:val="24"/>
        </w:rPr>
        <w:t xml:space="preserve"> personel hareketliliğinden hiç faydalanmamış personele öncelik tanınır.</w:t>
      </w:r>
    </w:p>
    <w:p w:rsidR="001B3A04" w:rsidRDefault="001B3A04" w:rsidP="001B3A04">
      <w:pPr>
        <w:pStyle w:val="ListeParagraf"/>
        <w:ind w:left="0"/>
        <w:jc w:val="center"/>
        <w:rPr>
          <w:b/>
          <w:sz w:val="28"/>
          <w:szCs w:val="28"/>
        </w:rPr>
      </w:pPr>
      <w:r w:rsidRPr="001B3A04">
        <w:rPr>
          <w:b/>
          <w:sz w:val="28"/>
          <w:szCs w:val="28"/>
        </w:rPr>
        <w:lastRenderedPageBreak/>
        <w:t>PERSONEL DERS VERME HAREKETLİLİĞİ İÇİN HİBE MİKTARLARI</w:t>
      </w:r>
    </w:p>
    <w:tbl>
      <w:tblPr>
        <w:tblW w:w="8996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3673"/>
        <w:gridCol w:w="3417"/>
      </w:tblGrid>
      <w:tr w:rsidR="00B21065" w:rsidRPr="001B3A04" w:rsidTr="00AA7522">
        <w:trPr>
          <w:trHeight w:val="29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Ülke Grupları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Hareketlilikte Gidilen Ülkeler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Günlük Hibe Miktarları (€)</w:t>
            </w:r>
          </w:p>
        </w:tc>
      </w:tr>
      <w:tr w:rsidR="00B21065" w:rsidRPr="001B3A04" w:rsidTr="00AA7522">
        <w:trPr>
          <w:trHeight w:val="966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1. Grup Program Ülkeleri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65" w:rsidRDefault="00B21065" w:rsidP="00AA752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Birleşik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Krallık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Danimarka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Finlandiya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İrlanda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İsveç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İzlanda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Lihtenştayn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Lüksemburg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Norveç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153</w:t>
            </w:r>
          </w:p>
        </w:tc>
      </w:tr>
      <w:tr w:rsidR="00B21065" w:rsidRPr="001B3A04" w:rsidTr="00AA7522">
        <w:trPr>
          <w:trHeight w:val="2081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2. Grup Program Ülkeleri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65" w:rsidRDefault="00B21065" w:rsidP="00AA752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Almanya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Avusturya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Belçika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Fransa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Güney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Kıbrıs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Hollanda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İspanya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İtalya</w:t>
            </w:r>
            <w:proofErr w:type="spellEnd"/>
            <w:r>
              <w:rPr>
                <w:sz w:val="23"/>
                <w:szCs w:val="23"/>
              </w:rPr>
              <w:t xml:space="preserve">, Malta, </w:t>
            </w:r>
            <w:proofErr w:type="spellStart"/>
            <w:r>
              <w:rPr>
                <w:sz w:val="23"/>
                <w:szCs w:val="23"/>
              </w:rPr>
              <w:t>Portekiz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Yunanistan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136</w:t>
            </w:r>
          </w:p>
        </w:tc>
      </w:tr>
      <w:tr w:rsidR="00B21065" w:rsidRPr="001B3A04" w:rsidTr="00AA7522">
        <w:trPr>
          <w:trHeight w:val="892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3. Grup Program Ülkeleri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65" w:rsidRDefault="00B21065" w:rsidP="00AA752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Bulgaristan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Çek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Cumhuriyeti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Estonya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Hırvatistan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Letonya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Litvanya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Macaristan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Makedonya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Polonya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Romanya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Sırbistan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Slovakya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Slovenya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119</w:t>
            </w:r>
          </w:p>
        </w:tc>
      </w:tr>
      <w:tr w:rsidR="00B21065" w:rsidRPr="001B3A04" w:rsidTr="00AA7522">
        <w:trPr>
          <w:trHeight w:val="297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B21065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065" w:rsidRPr="001B3A04" w:rsidTr="00AA7522">
        <w:trPr>
          <w:trHeight w:val="297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065" w:rsidRPr="001B3A04" w:rsidTr="00AA7522">
        <w:trPr>
          <w:trHeight w:val="297"/>
        </w:trPr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Seyahat Ödemeleri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065" w:rsidRPr="001B3A04" w:rsidTr="00AA7522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KM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Ücret(€)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065" w:rsidRPr="001B3A04" w:rsidTr="00AA7522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100-499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065" w:rsidRPr="001B3A04" w:rsidTr="00AA7522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500-1999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275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065" w:rsidRPr="001B3A04" w:rsidTr="00AA7522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2000-2999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360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065" w:rsidRPr="001B3A04" w:rsidTr="00AA7522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3000-3999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530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065" w:rsidRPr="001B3A04" w:rsidTr="00AA7522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4000-7999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820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065" w:rsidRPr="001B3A04" w:rsidTr="00AA7522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8000 ve ustu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1100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65" w:rsidRPr="001B3A04" w:rsidRDefault="00B21065" w:rsidP="00AA7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B3A04" w:rsidRDefault="001B3A04" w:rsidP="001B3A04">
      <w:pPr>
        <w:pStyle w:val="ListeParagraf"/>
        <w:ind w:left="0"/>
        <w:jc w:val="center"/>
        <w:rPr>
          <w:b/>
          <w:sz w:val="28"/>
          <w:szCs w:val="28"/>
        </w:rPr>
      </w:pPr>
    </w:p>
    <w:sectPr w:rsidR="001B3A04" w:rsidSect="00B0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74C6"/>
    <w:multiLevelType w:val="hybridMultilevel"/>
    <w:tmpl w:val="20A2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5788E"/>
    <w:multiLevelType w:val="hybridMultilevel"/>
    <w:tmpl w:val="DFA66E48"/>
    <w:lvl w:ilvl="0" w:tplc="5406C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1CF2"/>
    <w:rsid w:val="00183F5E"/>
    <w:rsid w:val="001B3A04"/>
    <w:rsid w:val="003A745C"/>
    <w:rsid w:val="003D42F2"/>
    <w:rsid w:val="003E1CF2"/>
    <w:rsid w:val="005F45E6"/>
    <w:rsid w:val="006031DA"/>
    <w:rsid w:val="006C5816"/>
    <w:rsid w:val="007C0169"/>
    <w:rsid w:val="00804D2F"/>
    <w:rsid w:val="00A2649F"/>
    <w:rsid w:val="00B0231C"/>
    <w:rsid w:val="00B11E3A"/>
    <w:rsid w:val="00B21065"/>
    <w:rsid w:val="00C41BF2"/>
    <w:rsid w:val="00C73D95"/>
    <w:rsid w:val="00D425BE"/>
    <w:rsid w:val="00DD359E"/>
    <w:rsid w:val="00F66EF8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4D2F"/>
    <w:pPr>
      <w:ind w:left="720"/>
      <w:contextualSpacing/>
    </w:pPr>
  </w:style>
  <w:style w:type="paragraph" w:customStyle="1" w:styleId="Stil">
    <w:name w:val="Stil"/>
    <w:rsid w:val="00C41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B21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Cihad Gündüz</cp:lastModifiedBy>
  <cp:revision>13</cp:revision>
  <dcterms:created xsi:type="dcterms:W3CDTF">2018-02-16T11:58:00Z</dcterms:created>
  <dcterms:modified xsi:type="dcterms:W3CDTF">2021-02-08T11:35:00Z</dcterms:modified>
</cp:coreProperties>
</file>