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Spec="center" w:tblpY="616"/>
        <w:tblW w:w="10740" w:type="dxa"/>
        <w:tblLook w:val="04A0" w:firstRow="1" w:lastRow="0" w:firstColumn="1" w:lastColumn="0" w:noHBand="0" w:noVBand="1"/>
      </w:tblPr>
      <w:tblGrid>
        <w:gridCol w:w="5015"/>
        <w:gridCol w:w="30"/>
        <w:gridCol w:w="5695"/>
      </w:tblGrid>
      <w:tr w:rsidR="00D75C4D" w14:paraId="0B445219"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tcPr>
          <w:p w14:paraId="00771F42" w14:textId="77777777" w:rsidR="00D75C4D" w:rsidRDefault="00D75C4D" w:rsidP="00946277">
            <w:pPr>
              <w:adjustRightInd w:val="0"/>
              <w:jc w:val="center"/>
              <w:rPr>
                <w:b/>
                <w:bCs/>
                <w:sz w:val="28"/>
                <w:szCs w:val="28"/>
              </w:rPr>
            </w:pPr>
            <w:r>
              <w:rPr>
                <w:b/>
                <w:bCs/>
                <w:sz w:val="28"/>
                <w:szCs w:val="28"/>
              </w:rPr>
              <w:t>SAĞLIK BİLİMLERİ ENSTİTÜSÜ</w:t>
            </w:r>
          </w:p>
          <w:p w14:paraId="35FEDBDB" w14:textId="3676A3CF" w:rsidR="00D75C4D" w:rsidRPr="00332773" w:rsidRDefault="00D75C4D" w:rsidP="00946277">
            <w:pPr>
              <w:adjustRightInd w:val="0"/>
              <w:jc w:val="center"/>
              <w:rPr>
                <w:b/>
                <w:bCs/>
                <w:sz w:val="28"/>
                <w:szCs w:val="28"/>
              </w:rPr>
            </w:pPr>
            <w:r>
              <w:rPr>
                <w:b/>
                <w:bCs/>
                <w:sz w:val="28"/>
                <w:szCs w:val="28"/>
              </w:rPr>
              <w:t>2023-2024</w:t>
            </w:r>
            <w:r w:rsidRPr="00332773">
              <w:rPr>
                <w:b/>
                <w:bCs/>
                <w:sz w:val="28"/>
                <w:szCs w:val="28"/>
              </w:rPr>
              <w:t xml:space="preserve"> EĞİTİM-ÖĞRETİM YILI </w:t>
            </w:r>
            <w:r>
              <w:rPr>
                <w:b/>
                <w:bCs/>
                <w:sz w:val="28"/>
                <w:szCs w:val="28"/>
              </w:rPr>
              <w:t>BAHAR</w:t>
            </w:r>
            <w:r w:rsidRPr="00332773">
              <w:rPr>
                <w:b/>
                <w:bCs/>
                <w:sz w:val="28"/>
                <w:szCs w:val="28"/>
              </w:rPr>
              <w:t xml:space="preserve"> YARIYILI </w:t>
            </w:r>
          </w:p>
          <w:p w14:paraId="0D452D4A" w14:textId="6625ABE9" w:rsidR="00D75C4D" w:rsidRDefault="00D75C4D" w:rsidP="00946277">
            <w:pPr>
              <w:adjustRightInd w:val="0"/>
              <w:jc w:val="center"/>
              <w:rPr>
                <w:b/>
                <w:bCs/>
                <w:sz w:val="28"/>
                <w:szCs w:val="28"/>
              </w:rPr>
            </w:pPr>
            <w:r>
              <w:rPr>
                <w:b/>
                <w:bCs/>
                <w:sz w:val="28"/>
                <w:szCs w:val="28"/>
              </w:rPr>
              <w:t>ÜNİP VE YATAY GEÇİŞ KONTENJANLARI</w:t>
            </w:r>
          </w:p>
          <w:p w14:paraId="31E7235C" w14:textId="77777777" w:rsidR="00D75C4D" w:rsidRPr="00864329" w:rsidRDefault="00D75C4D" w:rsidP="00946277">
            <w:pPr>
              <w:adjustRightInd w:val="0"/>
              <w:jc w:val="center"/>
              <w:rPr>
                <w:b/>
                <w:bCs/>
                <w:sz w:val="28"/>
                <w:szCs w:val="28"/>
              </w:rPr>
            </w:pPr>
            <w:r w:rsidRPr="00332773">
              <w:rPr>
                <w:b/>
                <w:bCs/>
                <w:sz w:val="28"/>
                <w:szCs w:val="28"/>
              </w:rPr>
              <w:t>BAŞVURUSU VE KAYIT İŞLEMLERİ İLE İLGİLİ ÖNEMLİ TARİHLER</w:t>
            </w:r>
          </w:p>
        </w:tc>
      </w:tr>
      <w:tr w:rsidR="00D75C4D" w14:paraId="5824CC65"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570E3C1B" w14:textId="77777777" w:rsidR="00D75C4D" w:rsidRDefault="00D75C4D" w:rsidP="00946277">
            <w:pPr>
              <w:adjustRightInd w:val="0"/>
              <w:jc w:val="center"/>
              <w:rPr>
                <w:b/>
                <w:bCs/>
                <w:sz w:val="32"/>
                <w:szCs w:val="32"/>
                <w:lang w:eastAsia="en-US"/>
              </w:rPr>
            </w:pPr>
            <w:r>
              <w:rPr>
                <w:b/>
                <w:bCs/>
                <w:sz w:val="32"/>
                <w:szCs w:val="32"/>
                <w:lang w:eastAsia="en-US"/>
              </w:rPr>
              <w:t>BAŞVURULAR</w:t>
            </w:r>
          </w:p>
        </w:tc>
      </w:tr>
      <w:tr w:rsidR="00D75C4D" w14:paraId="06EC3C3C" w14:textId="77777777" w:rsidTr="00946277">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16C230CF" w14:textId="02F816D0" w:rsidR="00D75C4D" w:rsidRDefault="00D75C4D" w:rsidP="00946277">
            <w:pPr>
              <w:adjustRightInd w:val="0"/>
              <w:jc w:val="center"/>
              <w:rPr>
                <w:b/>
                <w:bCs/>
                <w:sz w:val="32"/>
                <w:szCs w:val="32"/>
                <w:lang w:eastAsia="en-US"/>
              </w:rPr>
            </w:pPr>
            <w:r>
              <w:rPr>
                <w:b/>
                <w:bCs/>
                <w:sz w:val="32"/>
                <w:szCs w:val="32"/>
                <w:lang w:eastAsia="en-US"/>
              </w:rPr>
              <w:t xml:space="preserve">Başlama : </w:t>
            </w:r>
            <w:r w:rsidR="001C1C3C">
              <w:rPr>
                <w:b/>
                <w:bCs/>
                <w:color w:val="FF0000"/>
                <w:sz w:val="32"/>
                <w:szCs w:val="32"/>
                <w:lang w:eastAsia="en-US"/>
              </w:rPr>
              <w:t>2</w:t>
            </w:r>
            <w:r w:rsidRPr="00735313">
              <w:rPr>
                <w:b/>
                <w:bCs/>
                <w:color w:val="FF0000"/>
                <w:sz w:val="32"/>
                <w:szCs w:val="32"/>
                <w:lang w:eastAsia="en-US"/>
              </w:rPr>
              <w:t xml:space="preserve"> Şubat 2024</w:t>
            </w:r>
          </w:p>
        </w:tc>
        <w:tc>
          <w:tcPr>
            <w:tcW w:w="5695" w:type="dxa"/>
            <w:tcBorders>
              <w:top w:val="single" w:sz="4" w:space="0" w:color="auto"/>
              <w:left w:val="single" w:sz="4" w:space="0" w:color="auto"/>
              <w:bottom w:val="single" w:sz="4" w:space="0" w:color="auto"/>
              <w:right w:val="single" w:sz="4" w:space="0" w:color="auto"/>
            </w:tcBorders>
            <w:hideMark/>
          </w:tcPr>
          <w:p w14:paraId="32D7412D" w14:textId="686ECBD1" w:rsidR="00D75C4D" w:rsidRDefault="00D75C4D" w:rsidP="00946277">
            <w:pPr>
              <w:adjustRightInd w:val="0"/>
              <w:jc w:val="center"/>
              <w:rPr>
                <w:b/>
                <w:bCs/>
                <w:sz w:val="32"/>
                <w:szCs w:val="32"/>
                <w:lang w:eastAsia="en-US"/>
              </w:rPr>
            </w:pPr>
            <w:r>
              <w:rPr>
                <w:b/>
                <w:bCs/>
                <w:sz w:val="32"/>
                <w:szCs w:val="32"/>
                <w:lang w:eastAsia="en-US"/>
              </w:rPr>
              <w:t>Bitiş :</w:t>
            </w:r>
            <w:r w:rsidR="001C1C3C">
              <w:rPr>
                <w:b/>
                <w:bCs/>
                <w:color w:val="FF0000"/>
                <w:sz w:val="32"/>
                <w:szCs w:val="32"/>
                <w:lang w:eastAsia="en-US"/>
              </w:rPr>
              <w:t>5</w:t>
            </w:r>
            <w:r>
              <w:rPr>
                <w:b/>
                <w:bCs/>
                <w:color w:val="FF0000"/>
                <w:sz w:val="32"/>
                <w:szCs w:val="32"/>
                <w:lang w:eastAsia="en-US"/>
              </w:rPr>
              <w:t xml:space="preserve"> Şubat 2024</w:t>
            </w:r>
          </w:p>
        </w:tc>
      </w:tr>
      <w:tr w:rsidR="00D75C4D" w14:paraId="4539A149" w14:textId="77777777" w:rsidTr="00946277">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2FCF77F4" w14:textId="77777777" w:rsidR="00D75C4D" w:rsidRDefault="00D75C4D" w:rsidP="00946277">
            <w:pPr>
              <w:adjustRightInd w:val="0"/>
              <w:jc w:val="center"/>
              <w:rPr>
                <w:bCs/>
                <w:lang w:eastAsia="en-US"/>
              </w:rPr>
            </w:pPr>
            <w:r>
              <w:rPr>
                <w:bCs/>
                <w:lang w:eastAsia="en-US"/>
              </w:rPr>
              <w:t>Adayların, başvuru sürecinde sürekli olarak başvuru sayfalarını kontrol etmeleri gerekmektedir.</w:t>
            </w:r>
          </w:p>
        </w:tc>
      </w:tr>
      <w:tr w:rsidR="00D75C4D" w14:paraId="7DA11F91" w14:textId="77777777" w:rsidTr="00946277">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4EED3899" w14:textId="77777777" w:rsidR="00D75C4D" w:rsidRDefault="00D75C4D" w:rsidP="00946277">
            <w:pPr>
              <w:adjustRightInd w:val="0"/>
              <w:jc w:val="center"/>
              <w:rPr>
                <w:u w:val="single"/>
                <w:lang w:eastAsia="en-US"/>
              </w:rPr>
            </w:pPr>
            <w:r>
              <w:rPr>
                <w:lang w:eastAsia="en-US"/>
              </w:rPr>
              <w:t xml:space="preserve">Başvuru linki: </w:t>
            </w:r>
            <w:hyperlink r:id="rId5" w:history="1">
              <w:r>
                <w:rPr>
                  <w:rStyle w:val="Kpr"/>
                  <w:lang w:eastAsia="en-US"/>
                </w:rPr>
                <w:t>https://obs.dicle.edu.tr/oibs/ina_app/login.aspx</w:t>
              </w:r>
            </w:hyperlink>
          </w:p>
        </w:tc>
      </w:tr>
      <w:tr w:rsidR="00D75C4D" w14:paraId="277BD91E" w14:textId="77777777" w:rsidTr="00946277">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294503A6" w14:textId="77777777" w:rsidR="00D75C4D" w:rsidRDefault="00D75C4D" w:rsidP="00946277">
            <w:pPr>
              <w:adjustRightInd w:val="0"/>
              <w:jc w:val="center"/>
              <w:rPr>
                <w:b/>
                <w:lang w:eastAsia="en-US"/>
              </w:rPr>
            </w:pPr>
            <w:r>
              <w:rPr>
                <w:b/>
                <w:lang w:eastAsia="en-US"/>
              </w:rPr>
              <w:t>SONUÇLARININ BAŞVURU SİSTEMİNDEN VE WEB SAYFASINDAN İLAN EDİLMESİ</w:t>
            </w:r>
          </w:p>
          <w:p w14:paraId="57A9C873" w14:textId="77777777" w:rsidR="00D75C4D" w:rsidRDefault="00D75C4D" w:rsidP="00946277">
            <w:pPr>
              <w:adjustRightInd w:val="0"/>
              <w:jc w:val="center"/>
              <w:rPr>
                <w:b/>
                <w:color w:val="FF0000"/>
                <w:sz w:val="32"/>
                <w:szCs w:val="32"/>
                <w:lang w:eastAsia="en-US"/>
              </w:rPr>
            </w:pPr>
            <w:r>
              <w:rPr>
                <w:b/>
                <w:color w:val="FF0000"/>
                <w:sz w:val="32"/>
                <w:szCs w:val="32"/>
                <w:lang w:eastAsia="en-US"/>
              </w:rPr>
              <w:t>6 Şubat 2024</w:t>
            </w:r>
          </w:p>
        </w:tc>
      </w:tr>
      <w:tr w:rsidR="00D75C4D" w14:paraId="335C5A1A"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5545189B" w14:textId="77777777" w:rsidR="00D75C4D" w:rsidRDefault="00D75C4D" w:rsidP="00946277">
            <w:pPr>
              <w:adjustRightInd w:val="0"/>
              <w:jc w:val="center"/>
              <w:rPr>
                <w:b/>
                <w:bCs/>
                <w:sz w:val="28"/>
                <w:szCs w:val="28"/>
                <w:lang w:eastAsia="en-US"/>
              </w:rPr>
            </w:pPr>
            <w:r>
              <w:rPr>
                <w:b/>
                <w:bCs/>
                <w:sz w:val="28"/>
                <w:szCs w:val="28"/>
                <w:lang w:eastAsia="en-US"/>
              </w:rPr>
              <w:t>ASIL ADAYLARIN KESİN KAYIT TARİHLERİ</w:t>
            </w:r>
          </w:p>
          <w:p w14:paraId="56CDE1CD" w14:textId="77777777" w:rsidR="00D75C4D" w:rsidRDefault="00D75C4D" w:rsidP="00946277">
            <w:pPr>
              <w:adjustRightInd w:val="0"/>
              <w:jc w:val="center"/>
              <w:rPr>
                <w:b/>
                <w:bCs/>
                <w:lang w:eastAsia="en-US"/>
              </w:rPr>
            </w:pPr>
            <w:r>
              <w:rPr>
                <w:bCs/>
                <w:highlight w:val="yellow"/>
                <w:lang w:eastAsia="en-US"/>
              </w:rPr>
              <w:t>Kayıt İşlemleri OBS Üzerinden Online Olarak Alınacaktır</w:t>
            </w:r>
          </w:p>
        </w:tc>
      </w:tr>
      <w:tr w:rsidR="00D75C4D" w14:paraId="6ECE656F" w14:textId="77777777" w:rsidTr="00946277">
        <w:trPr>
          <w:trHeight w:val="383"/>
        </w:trPr>
        <w:tc>
          <w:tcPr>
            <w:tcW w:w="5015" w:type="dxa"/>
            <w:tcBorders>
              <w:top w:val="single" w:sz="4" w:space="0" w:color="auto"/>
              <w:left w:val="single" w:sz="4" w:space="0" w:color="auto"/>
              <w:bottom w:val="single" w:sz="4" w:space="0" w:color="auto"/>
              <w:right w:val="single" w:sz="4" w:space="0" w:color="auto"/>
            </w:tcBorders>
            <w:hideMark/>
          </w:tcPr>
          <w:p w14:paraId="78F96F1C" w14:textId="77777777" w:rsidR="00D75C4D" w:rsidRDefault="00D75C4D" w:rsidP="00946277">
            <w:pPr>
              <w:adjustRightInd w:val="0"/>
              <w:jc w:val="center"/>
              <w:rPr>
                <w:b/>
                <w:bCs/>
                <w:sz w:val="32"/>
                <w:szCs w:val="32"/>
                <w:lang w:eastAsia="en-US"/>
              </w:rPr>
            </w:pPr>
            <w:r>
              <w:rPr>
                <w:b/>
                <w:bCs/>
                <w:sz w:val="32"/>
                <w:szCs w:val="32"/>
                <w:lang w:eastAsia="en-US"/>
              </w:rPr>
              <w:t>Başlama :</w:t>
            </w:r>
            <w:r>
              <w:rPr>
                <w:b/>
                <w:bCs/>
                <w:color w:val="FF0000"/>
                <w:sz w:val="32"/>
                <w:szCs w:val="32"/>
                <w:lang w:eastAsia="en-US"/>
              </w:rPr>
              <w:t>7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142872F2" w14:textId="77777777" w:rsidR="00D75C4D" w:rsidRDefault="00D75C4D" w:rsidP="00946277">
            <w:pPr>
              <w:adjustRightInd w:val="0"/>
              <w:jc w:val="center"/>
              <w:rPr>
                <w:b/>
                <w:bCs/>
                <w:sz w:val="32"/>
                <w:szCs w:val="32"/>
                <w:lang w:eastAsia="en-US"/>
              </w:rPr>
            </w:pPr>
            <w:r>
              <w:rPr>
                <w:b/>
                <w:bCs/>
                <w:sz w:val="32"/>
                <w:szCs w:val="32"/>
                <w:lang w:eastAsia="en-US"/>
              </w:rPr>
              <w:t>Bitiş :</w:t>
            </w:r>
            <w:r>
              <w:rPr>
                <w:b/>
                <w:bCs/>
                <w:color w:val="FF0000"/>
                <w:sz w:val="32"/>
                <w:szCs w:val="32"/>
                <w:lang w:eastAsia="en-US"/>
              </w:rPr>
              <w:t>8 Şubat 2024</w:t>
            </w:r>
          </w:p>
        </w:tc>
      </w:tr>
      <w:tr w:rsidR="00D75C4D" w14:paraId="143C2E7D"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7F164403" w14:textId="77777777" w:rsidR="00D75C4D" w:rsidRDefault="00D75C4D" w:rsidP="00946277">
            <w:pPr>
              <w:adjustRightInd w:val="0"/>
              <w:jc w:val="center"/>
              <w:rPr>
                <w:b/>
                <w:bCs/>
                <w:sz w:val="28"/>
                <w:szCs w:val="28"/>
                <w:lang w:eastAsia="en-US"/>
              </w:rPr>
            </w:pPr>
            <w:r>
              <w:rPr>
                <w:b/>
                <w:bCs/>
                <w:sz w:val="28"/>
                <w:szCs w:val="28"/>
                <w:lang w:eastAsia="en-US"/>
              </w:rPr>
              <w:t>YEDEK ADAYLARIN KESİN KAYIT TARİHLERİ</w:t>
            </w:r>
          </w:p>
        </w:tc>
      </w:tr>
      <w:tr w:rsidR="00D75C4D" w14:paraId="4BC2156C" w14:textId="77777777" w:rsidTr="00946277">
        <w:trPr>
          <w:trHeight w:val="382"/>
        </w:trPr>
        <w:tc>
          <w:tcPr>
            <w:tcW w:w="5015" w:type="dxa"/>
            <w:tcBorders>
              <w:top w:val="single" w:sz="4" w:space="0" w:color="auto"/>
              <w:left w:val="single" w:sz="4" w:space="0" w:color="auto"/>
              <w:bottom w:val="single" w:sz="4" w:space="0" w:color="auto"/>
              <w:right w:val="single" w:sz="4" w:space="0" w:color="auto"/>
            </w:tcBorders>
            <w:hideMark/>
          </w:tcPr>
          <w:p w14:paraId="63D02D93" w14:textId="77777777" w:rsidR="00D75C4D" w:rsidRDefault="00D75C4D" w:rsidP="00946277">
            <w:pPr>
              <w:adjustRightInd w:val="0"/>
              <w:jc w:val="center"/>
              <w:rPr>
                <w:b/>
                <w:bCs/>
                <w:sz w:val="32"/>
                <w:szCs w:val="32"/>
                <w:lang w:eastAsia="en-US"/>
              </w:rPr>
            </w:pPr>
            <w:r>
              <w:rPr>
                <w:b/>
                <w:bCs/>
                <w:sz w:val="32"/>
                <w:szCs w:val="32"/>
                <w:lang w:eastAsia="en-US"/>
              </w:rPr>
              <w:t xml:space="preserve">Başlama : </w:t>
            </w:r>
            <w:r>
              <w:rPr>
                <w:b/>
                <w:bCs/>
                <w:color w:val="FF0000"/>
                <w:sz w:val="32"/>
                <w:szCs w:val="32"/>
                <w:lang w:eastAsia="en-US"/>
              </w:rPr>
              <w:t>9 Şubat 2024</w:t>
            </w:r>
          </w:p>
        </w:tc>
        <w:tc>
          <w:tcPr>
            <w:tcW w:w="5725" w:type="dxa"/>
            <w:gridSpan w:val="2"/>
            <w:tcBorders>
              <w:top w:val="single" w:sz="4" w:space="0" w:color="auto"/>
              <w:left w:val="single" w:sz="4" w:space="0" w:color="auto"/>
              <w:bottom w:val="single" w:sz="4" w:space="0" w:color="auto"/>
              <w:right w:val="single" w:sz="4" w:space="0" w:color="auto"/>
            </w:tcBorders>
            <w:hideMark/>
          </w:tcPr>
          <w:p w14:paraId="44715B23" w14:textId="77777777" w:rsidR="00D75C4D" w:rsidRDefault="00D75C4D" w:rsidP="00946277">
            <w:pPr>
              <w:adjustRightInd w:val="0"/>
              <w:jc w:val="center"/>
              <w:rPr>
                <w:b/>
                <w:bCs/>
                <w:sz w:val="32"/>
                <w:szCs w:val="32"/>
                <w:lang w:eastAsia="en-US"/>
              </w:rPr>
            </w:pPr>
            <w:r>
              <w:rPr>
                <w:b/>
                <w:bCs/>
                <w:sz w:val="32"/>
                <w:szCs w:val="32"/>
                <w:lang w:eastAsia="en-US"/>
              </w:rPr>
              <w:t xml:space="preserve">Bitiş : </w:t>
            </w:r>
            <w:r>
              <w:rPr>
                <w:b/>
                <w:bCs/>
                <w:color w:val="FF0000"/>
                <w:sz w:val="32"/>
                <w:szCs w:val="32"/>
                <w:lang w:eastAsia="en-US"/>
              </w:rPr>
              <w:t>11 Şubat 2024</w:t>
            </w:r>
          </w:p>
        </w:tc>
      </w:tr>
      <w:tr w:rsidR="00D75C4D" w14:paraId="07C1E26B" w14:textId="77777777" w:rsidTr="00946277">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6FBCA38D" w14:textId="77777777" w:rsidR="00D75C4D" w:rsidRDefault="00D75C4D" w:rsidP="00946277">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14:paraId="32DB57D4" w14:textId="77777777" w:rsidR="00D75C4D" w:rsidRPr="004A27CE"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sidRPr="004A27CE">
              <w:rPr>
                <w:sz w:val="20"/>
                <w:szCs w:val="20"/>
                <w:lang w:eastAsia="en-US"/>
              </w:rPr>
              <w:t>Posta ile</w:t>
            </w:r>
            <w:r w:rsidRPr="004A27CE">
              <w:rPr>
                <w:spacing w:val="-1"/>
                <w:sz w:val="20"/>
                <w:szCs w:val="20"/>
                <w:lang w:eastAsia="en-US"/>
              </w:rPr>
              <w:t xml:space="preserve"> </w:t>
            </w:r>
            <w:r w:rsidRPr="004A27CE">
              <w:rPr>
                <w:sz w:val="20"/>
                <w:szCs w:val="20"/>
                <w:lang w:eastAsia="en-US"/>
              </w:rPr>
              <w:t>b</w:t>
            </w:r>
            <w:r w:rsidRPr="004A27CE">
              <w:rPr>
                <w:spacing w:val="-1"/>
                <w:sz w:val="20"/>
                <w:szCs w:val="20"/>
                <w:lang w:eastAsia="en-US"/>
              </w:rPr>
              <w:t>a</w:t>
            </w:r>
            <w:r w:rsidRPr="004A27CE">
              <w:rPr>
                <w:sz w:val="20"/>
                <w:szCs w:val="20"/>
                <w:lang w:eastAsia="en-US"/>
              </w:rPr>
              <w:t>şvuru k</w:t>
            </w:r>
            <w:r w:rsidRPr="004A27CE">
              <w:rPr>
                <w:spacing w:val="-2"/>
                <w:sz w:val="20"/>
                <w:szCs w:val="20"/>
                <w:lang w:eastAsia="en-US"/>
              </w:rPr>
              <w:t>a</w:t>
            </w:r>
            <w:r w:rsidRPr="004A27CE">
              <w:rPr>
                <w:sz w:val="20"/>
                <w:szCs w:val="20"/>
                <w:lang w:eastAsia="en-US"/>
              </w:rPr>
              <w:t xml:space="preserve">bul </w:t>
            </w:r>
            <w:r w:rsidRPr="004A27CE">
              <w:rPr>
                <w:spacing w:val="1"/>
                <w:sz w:val="20"/>
                <w:szCs w:val="20"/>
                <w:lang w:eastAsia="en-US"/>
              </w:rPr>
              <w:t>e</w:t>
            </w:r>
            <w:r w:rsidRPr="004A27CE">
              <w:rPr>
                <w:sz w:val="20"/>
                <w:szCs w:val="20"/>
                <w:lang w:eastAsia="en-US"/>
              </w:rPr>
              <w:t>dilm</w:t>
            </w:r>
            <w:r w:rsidRPr="004A27CE">
              <w:rPr>
                <w:spacing w:val="1"/>
                <w:sz w:val="20"/>
                <w:szCs w:val="20"/>
                <w:lang w:eastAsia="en-US"/>
              </w:rPr>
              <w:t>e</w:t>
            </w:r>
            <w:r w:rsidRPr="004A27CE">
              <w:rPr>
                <w:spacing w:val="-5"/>
                <w:sz w:val="20"/>
                <w:szCs w:val="20"/>
                <w:lang w:eastAsia="en-US"/>
              </w:rPr>
              <w:t>y</w:t>
            </w:r>
            <w:r w:rsidRPr="004A27CE">
              <w:rPr>
                <w:spacing w:val="1"/>
                <w:sz w:val="20"/>
                <w:szCs w:val="20"/>
                <w:lang w:eastAsia="en-US"/>
              </w:rPr>
              <w:t>e</w:t>
            </w:r>
            <w:r w:rsidRPr="004A27CE">
              <w:rPr>
                <w:spacing w:val="-1"/>
                <w:sz w:val="20"/>
                <w:szCs w:val="20"/>
                <w:lang w:eastAsia="en-US"/>
              </w:rPr>
              <w:t>ce</w:t>
            </w:r>
            <w:r w:rsidRPr="004A27CE">
              <w:rPr>
                <w:sz w:val="20"/>
                <w:szCs w:val="20"/>
                <w:lang w:eastAsia="en-US"/>
              </w:rPr>
              <w:t xml:space="preserve">ktir, </w:t>
            </w:r>
            <w:r w:rsidRPr="004A27CE">
              <w:rPr>
                <w:spacing w:val="1"/>
                <w:sz w:val="20"/>
                <w:szCs w:val="20"/>
                <w:lang w:eastAsia="en-US"/>
              </w:rPr>
              <w:t xml:space="preserve">başvurular ve kesin kayıt işlemleri </w:t>
            </w:r>
            <w:r w:rsidRPr="004A27CE">
              <w:rPr>
                <w:b/>
                <w:sz w:val="20"/>
                <w:szCs w:val="20"/>
                <w:lang w:eastAsia="en-US"/>
              </w:rPr>
              <w:t>onlin</w:t>
            </w:r>
            <w:r w:rsidRPr="004A27CE">
              <w:rPr>
                <w:b/>
                <w:spacing w:val="-1"/>
                <w:sz w:val="20"/>
                <w:szCs w:val="20"/>
                <w:lang w:eastAsia="en-US"/>
              </w:rPr>
              <w:t>e</w:t>
            </w:r>
            <w:r w:rsidRPr="004A27CE">
              <w:rPr>
                <w:spacing w:val="3"/>
                <w:sz w:val="20"/>
                <w:szCs w:val="20"/>
                <w:lang w:eastAsia="en-US"/>
              </w:rPr>
              <w:t xml:space="preserve"> olarak </w:t>
            </w:r>
            <w:r w:rsidRPr="004A27CE">
              <w:rPr>
                <w:spacing w:val="-5"/>
                <w:sz w:val="20"/>
                <w:szCs w:val="20"/>
                <w:lang w:eastAsia="en-US"/>
              </w:rPr>
              <w:t>y</w:t>
            </w:r>
            <w:r w:rsidRPr="004A27CE">
              <w:rPr>
                <w:spacing w:val="-1"/>
                <w:sz w:val="20"/>
                <w:szCs w:val="20"/>
                <w:lang w:eastAsia="en-US"/>
              </w:rPr>
              <w:t>a</w:t>
            </w:r>
            <w:r w:rsidRPr="004A27CE">
              <w:rPr>
                <w:sz w:val="20"/>
                <w:szCs w:val="20"/>
                <w:lang w:eastAsia="en-US"/>
              </w:rPr>
              <w:t>pıl</w:t>
            </w:r>
            <w:r w:rsidRPr="004A27CE">
              <w:rPr>
                <w:spacing w:val="1"/>
                <w:sz w:val="20"/>
                <w:szCs w:val="20"/>
                <w:lang w:eastAsia="en-US"/>
              </w:rPr>
              <w:t>a</w:t>
            </w:r>
            <w:r w:rsidRPr="004A27CE">
              <w:rPr>
                <w:spacing w:val="-1"/>
                <w:sz w:val="20"/>
                <w:szCs w:val="20"/>
                <w:lang w:eastAsia="en-US"/>
              </w:rPr>
              <w:t>ca</w:t>
            </w:r>
            <w:r w:rsidRPr="004A27CE">
              <w:rPr>
                <w:sz w:val="20"/>
                <w:szCs w:val="20"/>
                <w:lang w:eastAsia="en-US"/>
              </w:rPr>
              <w:t xml:space="preserve">ktır. </w:t>
            </w:r>
          </w:p>
          <w:p w14:paraId="23C52062" w14:textId="77777777" w:rsidR="00D75C4D" w:rsidRPr="004A27CE"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sidRPr="004A27CE">
              <w:rPr>
                <w:color w:val="000000" w:themeColor="text1"/>
                <w:sz w:val="20"/>
                <w:szCs w:val="20"/>
                <w:lang w:eastAsia="en-US"/>
              </w:rPr>
              <w:t>Adayların akademik genel not ortalamaları YÖKSİS’ten, sınav sonuçları ise ÖSYM veritabanından  alınacaktır. Not dönüşümü, YÖK Not Dönüşüm tablosuna göre sistem tarafından yapılacaktır.</w:t>
            </w:r>
            <w:r>
              <w:rPr>
                <w:color w:val="000000" w:themeColor="text1"/>
                <w:sz w:val="20"/>
                <w:szCs w:val="20"/>
                <w:lang w:eastAsia="en-US"/>
              </w:rPr>
              <w:t xml:space="preserve"> Üniversitelerin dönüşümleri dikkate alınmayacaktır.</w:t>
            </w:r>
          </w:p>
          <w:p w14:paraId="5C780433" w14:textId="77777777" w:rsidR="00D75C4D" w:rsidRPr="004A27CE"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Pr>
                <w:sz w:val="20"/>
                <w:szCs w:val="20"/>
                <w:lang w:eastAsia="en-US"/>
              </w:rPr>
              <w:t xml:space="preserve">ÜNİP Kontenjanına, Üniversitelerarası İşbirliği kapsamındaki üniversite öğretim elemanları müracaat edebilir. </w:t>
            </w:r>
            <w:r>
              <w:rPr>
                <w:color w:val="000000" w:themeColor="text1"/>
                <w:sz w:val="20"/>
                <w:szCs w:val="20"/>
                <w:lang w:eastAsia="en-US"/>
              </w:rPr>
              <w:t xml:space="preserve"> Görev yeri belgesi sunmayan adayın başvurusu iptal edilir.</w:t>
            </w:r>
          </w:p>
          <w:p w14:paraId="03460600" w14:textId="77777777" w:rsidR="00D75C4D" w:rsidRPr="004A27CE"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sidRPr="004A27CE">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3060EFF0" w14:textId="77777777" w:rsidR="00D75C4D" w:rsidRPr="004A27CE"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sidRPr="004A27CE">
              <w:rPr>
                <w:bCs/>
                <w:color w:val="000000" w:themeColor="text1"/>
                <w:sz w:val="20"/>
                <w:szCs w:val="20"/>
                <w:lang w:eastAsia="en-US"/>
              </w:rPr>
              <w:t>Gerçeğe aykırı/yanlış</w:t>
            </w:r>
            <w:r w:rsidRPr="004A27CE">
              <w:rPr>
                <w:color w:val="000000" w:themeColor="text1"/>
                <w:sz w:val="20"/>
                <w:szCs w:val="20"/>
                <w:lang w:eastAsia="en-US"/>
              </w:rPr>
              <w:t xml:space="preserve"> </w:t>
            </w:r>
            <w:r w:rsidRPr="004A27CE">
              <w:rPr>
                <w:bCs/>
                <w:color w:val="000000" w:themeColor="text1"/>
                <w:sz w:val="20"/>
                <w:szCs w:val="20"/>
                <w:lang w:eastAsia="en-US"/>
              </w:rPr>
              <w:t>beyanda bulunanlar ile belgelerinde noksanlık veya tahrifat olan ya da anabilim dalının ölçütlerini kar</w:t>
            </w:r>
            <w:r w:rsidRPr="004A27CE">
              <w:rPr>
                <w:color w:val="000000" w:themeColor="text1"/>
                <w:sz w:val="20"/>
                <w:szCs w:val="20"/>
                <w:lang w:eastAsia="en-US"/>
              </w:rPr>
              <w:t>ş</w:t>
            </w:r>
            <w:r w:rsidRPr="004A27CE">
              <w:rPr>
                <w:bCs/>
                <w:color w:val="000000" w:themeColor="text1"/>
                <w:sz w:val="20"/>
                <w:szCs w:val="20"/>
                <w:lang w:eastAsia="en-US"/>
              </w:rPr>
              <w:t>ılamayan belgelerle yapılan başvurular değerlendirmenin hangi a</w:t>
            </w:r>
            <w:r w:rsidRPr="004A27CE">
              <w:rPr>
                <w:color w:val="000000" w:themeColor="text1"/>
                <w:sz w:val="20"/>
                <w:szCs w:val="20"/>
                <w:lang w:eastAsia="en-US"/>
              </w:rPr>
              <w:t>ş</w:t>
            </w:r>
            <w:r w:rsidRPr="004A27CE">
              <w:rPr>
                <w:bCs/>
                <w:color w:val="000000" w:themeColor="text1"/>
                <w:sz w:val="20"/>
                <w:szCs w:val="20"/>
                <w:lang w:eastAsia="en-US"/>
              </w:rPr>
              <w:t>amasında olursa olsun değerlendirme dışı bırakılacaktır.</w:t>
            </w:r>
          </w:p>
          <w:p w14:paraId="11E19E0A" w14:textId="77777777" w:rsidR="00D75C4D" w:rsidRPr="007C3BD4"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Pr>
                <w:sz w:val="20"/>
                <w:szCs w:val="20"/>
                <w:lang w:eastAsia="en-US"/>
              </w:rPr>
              <w:t>Belirlenen tarihler arasında işlemlerini tamamlamayan veya kayıt işlemini gerçekleştirmeyen aday ile ilgili herhangi bir işlem yapılmaz ve yerine yedek kaydı alınır.</w:t>
            </w:r>
          </w:p>
          <w:p w14:paraId="17789391" w14:textId="77777777" w:rsidR="00D75C4D" w:rsidRPr="006D5C6A" w:rsidRDefault="00D75C4D" w:rsidP="00946277">
            <w:pPr>
              <w:pStyle w:val="ListeParagraf"/>
              <w:numPr>
                <w:ilvl w:val="0"/>
                <w:numId w:val="1"/>
              </w:numPr>
              <w:ind w:left="284" w:hanging="284"/>
              <w:jc w:val="both"/>
              <w:rPr>
                <w:rFonts w:asciiTheme="majorBidi" w:hAnsiTheme="majorBidi" w:cstheme="majorBidi"/>
                <w:b/>
                <w:sz w:val="20"/>
                <w:szCs w:val="20"/>
                <w:lang w:eastAsia="en-US"/>
              </w:rPr>
            </w:pPr>
            <w:r w:rsidRPr="004A27CE">
              <w:rPr>
                <w:sz w:val="20"/>
                <w:szCs w:val="20"/>
                <w:lang w:eastAsia="en-US"/>
              </w:rPr>
              <w:t>Bu ilanda belirtilmeyen hususlar ile ilgili Dicle Üniversitesi Lisansüstü Eğitim-Öğretim ve Sınav Yönetmeliği hükümleri çerçevesinde işlem yapılacaktır.</w:t>
            </w:r>
          </w:p>
        </w:tc>
      </w:tr>
    </w:tbl>
    <w:p w14:paraId="2EEBD80A" w14:textId="2C8BE42C" w:rsidR="0005113F" w:rsidRDefault="0005113F"/>
    <w:p w14:paraId="0DBD2D66" w14:textId="2D836B7C" w:rsidR="00D75C4D" w:rsidRDefault="00D75C4D"/>
    <w:tbl>
      <w:tblPr>
        <w:tblW w:w="10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1037"/>
        <w:gridCol w:w="676"/>
        <w:gridCol w:w="656"/>
        <w:gridCol w:w="577"/>
        <w:gridCol w:w="666"/>
        <w:gridCol w:w="4083"/>
      </w:tblGrid>
      <w:tr w:rsidR="00D75C4D" w:rsidRPr="005445DC" w14:paraId="7437528E" w14:textId="77777777" w:rsidTr="00D75C4D">
        <w:trPr>
          <w:trHeight w:val="794"/>
          <w:jc w:val="center"/>
        </w:trPr>
        <w:tc>
          <w:tcPr>
            <w:tcW w:w="2793" w:type="dxa"/>
            <w:tcBorders>
              <w:top w:val="single" w:sz="18" w:space="0" w:color="auto"/>
              <w:bottom w:val="single" w:sz="12" w:space="0" w:color="auto"/>
              <w:right w:val="single" w:sz="4" w:space="0" w:color="auto"/>
            </w:tcBorders>
            <w:shd w:val="clear" w:color="auto" w:fill="auto"/>
            <w:vAlign w:val="center"/>
          </w:tcPr>
          <w:p w14:paraId="37274E9F" w14:textId="77777777" w:rsidR="00D75C4D" w:rsidRDefault="00D75C4D" w:rsidP="00946277">
            <w:pPr>
              <w:rPr>
                <w:b/>
                <w:sz w:val="18"/>
                <w:szCs w:val="18"/>
              </w:rPr>
            </w:pPr>
            <w:r w:rsidRPr="005445DC">
              <w:rPr>
                <w:b/>
                <w:bCs/>
                <w:sz w:val="18"/>
                <w:szCs w:val="18"/>
              </w:rPr>
              <w:t>Anabilim Dalı / Program</w:t>
            </w:r>
          </w:p>
        </w:tc>
        <w:tc>
          <w:tcPr>
            <w:tcW w:w="1037" w:type="dxa"/>
            <w:tcBorders>
              <w:top w:val="single" w:sz="18" w:space="0" w:color="auto"/>
              <w:bottom w:val="single" w:sz="12" w:space="0" w:color="auto"/>
              <w:right w:val="single" w:sz="4" w:space="0" w:color="auto"/>
            </w:tcBorders>
            <w:shd w:val="clear" w:color="auto" w:fill="auto"/>
            <w:vAlign w:val="center"/>
          </w:tcPr>
          <w:p w14:paraId="79FFF2AA" w14:textId="77777777" w:rsidR="00D75C4D" w:rsidRDefault="00D75C4D" w:rsidP="00946277">
            <w:pPr>
              <w:pStyle w:val="DipnotMetni"/>
              <w:rPr>
                <w:rFonts w:ascii="Times New Roman" w:hAnsi="Times New Roman"/>
                <w:sz w:val="18"/>
                <w:szCs w:val="18"/>
              </w:rPr>
            </w:pPr>
            <w:r w:rsidRPr="005445DC">
              <w:rPr>
                <w:rFonts w:ascii="Times New Roman" w:hAnsi="Times New Roman"/>
                <w:b/>
                <w:sz w:val="18"/>
                <w:szCs w:val="18"/>
              </w:rPr>
              <w:t>Kontenjan Türü</w:t>
            </w:r>
          </w:p>
        </w:tc>
        <w:tc>
          <w:tcPr>
            <w:tcW w:w="676" w:type="dxa"/>
            <w:tcBorders>
              <w:top w:val="single" w:sz="18" w:space="0" w:color="auto"/>
              <w:bottom w:val="single" w:sz="12" w:space="0" w:color="auto"/>
              <w:right w:val="single" w:sz="4" w:space="0" w:color="auto"/>
            </w:tcBorders>
            <w:shd w:val="clear" w:color="auto" w:fill="auto"/>
            <w:vAlign w:val="center"/>
          </w:tcPr>
          <w:p w14:paraId="6B0D59D8" w14:textId="77777777" w:rsidR="00D75C4D" w:rsidRPr="005445DC" w:rsidRDefault="00D75C4D" w:rsidP="00946277">
            <w:pPr>
              <w:pStyle w:val="DipnotMetni"/>
              <w:jc w:val="center"/>
              <w:rPr>
                <w:rFonts w:ascii="Times New Roman" w:hAnsi="Times New Roman"/>
                <w:b/>
                <w:bCs/>
                <w:sz w:val="18"/>
                <w:szCs w:val="18"/>
              </w:rPr>
            </w:pPr>
            <w:r w:rsidRPr="005445DC">
              <w:rPr>
                <w:rFonts w:ascii="Times New Roman" w:hAnsi="Times New Roman"/>
                <w:b/>
                <w:bCs/>
                <w:sz w:val="18"/>
                <w:szCs w:val="18"/>
              </w:rPr>
              <w:t>Yatay</w:t>
            </w:r>
          </w:p>
          <w:p w14:paraId="7A3C977F" w14:textId="77777777" w:rsidR="00D75C4D" w:rsidRDefault="00D75C4D" w:rsidP="00946277">
            <w:pPr>
              <w:pStyle w:val="DipnotMetni"/>
              <w:jc w:val="center"/>
              <w:rPr>
                <w:rFonts w:ascii="Times New Roman" w:hAnsi="Times New Roman"/>
                <w:sz w:val="18"/>
                <w:szCs w:val="18"/>
              </w:rPr>
            </w:pPr>
            <w:r w:rsidRPr="005445DC">
              <w:rPr>
                <w:rFonts w:ascii="Times New Roman" w:hAnsi="Times New Roman"/>
                <w:b/>
                <w:bCs/>
                <w:sz w:val="18"/>
                <w:szCs w:val="18"/>
              </w:rPr>
              <w:t>Geçiş</w:t>
            </w:r>
          </w:p>
        </w:tc>
        <w:tc>
          <w:tcPr>
            <w:tcW w:w="656" w:type="dxa"/>
            <w:tcBorders>
              <w:top w:val="single" w:sz="18" w:space="0" w:color="auto"/>
              <w:bottom w:val="single" w:sz="12" w:space="0" w:color="auto"/>
              <w:right w:val="single" w:sz="4" w:space="0" w:color="auto"/>
            </w:tcBorders>
            <w:shd w:val="clear" w:color="auto" w:fill="auto"/>
            <w:vAlign w:val="center"/>
          </w:tcPr>
          <w:p w14:paraId="018CCFDD" w14:textId="77777777" w:rsidR="00D75C4D" w:rsidRPr="005445DC" w:rsidRDefault="00D75C4D" w:rsidP="00946277">
            <w:pPr>
              <w:jc w:val="center"/>
              <w:rPr>
                <w:sz w:val="18"/>
                <w:szCs w:val="18"/>
              </w:rPr>
            </w:pPr>
            <w:r w:rsidRPr="005445DC">
              <w:rPr>
                <w:b/>
                <w:bCs/>
                <w:sz w:val="18"/>
                <w:szCs w:val="18"/>
              </w:rPr>
              <w:t>ÜNİP</w:t>
            </w:r>
          </w:p>
        </w:tc>
        <w:tc>
          <w:tcPr>
            <w:tcW w:w="577" w:type="dxa"/>
            <w:tcBorders>
              <w:top w:val="single" w:sz="18" w:space="0" w:color="auto"/>
              <w:bottom w:val="single" w:sz="12" w:space="0" w:color="auto"/>
              <w:right w:val="single" w:sz="4" w:space="0" w:color="auto"/>
            </w:tcBorders>
          </w:tcPr>
          <w:p w14:paraId="120EF3FB" w14:textId="77777777" w:rsidR="00D75C4D" w:rsidRDefault="00D75C4D" w:rsidP="00946277">
            <w:pPr>
              <w:pStyle w:val="DipnotMetni"/>
              <w:rPr>
                <w:rFonts w:ascii="Times New Roman" w:hAnsi="Times New Roman"/>
                <w:sz w:val="18"/>
                <w:szCs w:val="18"/>
              </w:rPr>
            </w:pPr>
          </w:p>
          <w:p w14:paraId="62B29B7B"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YDS</w:t>
            </w:r>
          </w:p>
        </w:tc>
        <w:tc>
          <w:tcPr>
            <w:tcW w:w="666" w:type="dxa"/>
            <w:tcBorders>
              <w:top w:val="single" w:sz="18" w:space="0" w:color="auto"/>
              <w:bottom w:val="single" w:sz="12" w:space="0" w:color="auto"/>
              <w:right w:val="single" w:sz="4" w:space="0" w:color="auto"/>
            </w:tcBorders>
          </w:tcPr>
          <w:p w14:paraId="7903A4F8" w14:textId="77777777" w:rsidR="00D75C4D" w:rsidRDefault="00D75C4D" w:rsidP="00946277">
            <w:pPr>
              <w:pStyle w:val="DipnotMetni"/>
              <w:rPr>
                <w:rFonts w:ascii="Times New Roman" w:hAnsi="Times New Roman"/>
                <w:sz w:val="18"/>
                <w:szCs w:val="18"/>
              </w:rPr>
            </w:pPr>
          </w:p>
          <w:p w14:paraId="1BDCBA2D"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ALES</w:t>
            </w:r>
          </w:p>
        </w:tc>
        <w:tc>
          <w:tcPr>
            <w:tcW w:w="4083" w:type="dxa"/>
            <w:tcBorders>
              <w:top w:val="single" w:sz="18" w:space="0" w:color="auto"/>
              <w:left w:val="single" w:sz="4" w:space="0" w:color="auto"/>
              <w:bottom w:val="single" w:sz="12" w:space="0" w:color="auto"/>
            </w:tcBorders>
            <w:shd w:val="clear" w:color="auto" w:fill="auto"/>
            <w:vAlign w:val="center"/>
          </w:tcPr>
          <w:p w14:paraId="7DDF2264"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Açıklamalar</w:t>
            </w:r>
          </w:p>
        </w:tc>
      </w:tr>
      <w:tr w:rsidR="00D75C4D" w:rsidRPr="005445DC" w14:paraId="3DAA3825" w14:textId="77777777" w:rsidTr="00D75C4D">
        <w:trPr>
          <w:trHeight w:val="794"/>
          <w:jc w:val="center"/>
        </w:trPr>
        <w:tc>
          <w:tcPr>
            <w:tcW w:w="2793" w:type="dxa"/>
            <w:tcBorders>
              <w:top w:val="single" w:sz="18" w:space="0" w:color="auto"/>
              <w:bottom w:val="single" w:sz="12" w:space="0" w:color="auto"/>
              <w:right w:val="single" w:sz="4" w:space="0" w:color="auto"/>
            </w:tcBorders>
            <w:shd w:val="clear" w:color="auto" w:fill="auto"/>
            <w:vAlign w:val="center"/>
          </w:tcPr>
          <w:p w14:paraId="09671816" w14:textId="77777777" w:rsidR="00D75C4D" w:rsidRPr="005445DC" w:rsidRDefault="00D75C4D" w:rsidP="00946277">
            <w:pPr>
              <w:rPr>
                <w:b/>
                <w:sz w:val="18"/>
                <w:szCs w:val="18"/>
              </w:rPr>
            </w:pPr>
            <w:r>
              <w:rPr>
                <w:b/>
                <w:sz w:val="18"/>
                <w:szCs w:val="18"/>
              </w:rPr>
              <w:t xml:space="preserve">Tıbbi Biyoloji </w:t>
            </w:r>
            <w:r w:rsidRPr="00576159">
              <w:rPr>
                <w:b/>
                <w:sz w:val="18"/>
                <w:szCs w:val="18"/>
              </w:rPr>
              <w:t>Anabilim Dalı</w:t>
            </w:r>
          </w:p>
        </w:tc>
        <w:tc>
          <w:tcPr>
            <w:tcW w:w="1037" w:type="dxa"/>
            <w:tcBorders>
              <w:top w:val="single" w:sz="18" w:space="0" w:color="auto"/>
              <w:bottom w:val="single" w:sz="12" w:space="0" w:color="auto"/>
              <w:right w:val="single" w:sz="4" w:space="0" w:color="auto"/>
            </w:tcBorders>
            <w:shd w:val="clear" w:color="auto" w:fill="auto"/>
            <w:vAlign w:val="center"/>
          </w:tcPr>
          <w:p w14:paraId="5313B944" w14:textId="77777777" w:rsidR="00D75C4D" w:rsidRPr="005445DC" w:rsidRDefault="00D75C4D" w:rsidP="00946277">
            <w:pPr>
              <w:pStyle w:val="DipnotMetni"/>
              <w:rPr>
                <w:rFonts w:ascii="Times New Roman" w:hAnsi="Times New Roman"/>
                <w:sz w:val="18"/>
                <w:szCs w:val="18"/>
              </w:rPr>
            </w:pPr>
            <w:r>
              <w:rPr>
                <w:rFonts w:ascii="Times New Roman" w:hAnsi="Times New Roman"/>
                <w:sz w:val="18"/>
                <w:szCs w:val="18"/>
              </w:rPr>
              <w:t>Doktora</w:t>
            </w:r>
          </w:p>
        </w:tc>
        <w:tc>
          <w:tcPr>
            <w:tcW w:w="676" w:type="dxa"/>
            <w:tcBorders>
              <w:top w:val="single" w:sz="18" w:space="0" w:color="auto"/>
              <w:bottom w:val="single" w:sz="12" w:space="0" w:color="auto"/>
              <w:right w:val="single" w:sz="4" w:space="0" w:color="auto"/>
            </w:tcBorders>
            <w:shd w:val="clear" w:color="auto" w:fill="auto"/>
            <w:vAlign w:val="center"/>
          </w:tcPr>
          <w:p w14:paraId="36B7452A" w14:textId="77777777" w:rsidR="00D75C4D" w:rsidRPr="005445DC" w:rsidRDefault="00D75C4D" w:rsidP="00946277">
            <w:pPr>
              <w:pStyle w:val="DipnotMetni"/>
              <w:jc w:val="center"/>
              <w:rPr>
                <w:rFonts w:ascii="Times New Roman" w:hAnsi="Times New Roman"/>
                <w:sz w:val="18"/>
                <w:szCs w:val="18"/>
              </w:rPr>
            </w:pPr>
            <w:r>
              <w:rPr>
                <w:rFonts w:ascii="Times New Roman" w:hAnsi="Times New Roman"/>
                <w:sz w:val="18"/>
                <w:szCs w:val="18"/>
              </w:rPr>
              <w:t>1</w:t>
            </w:r>
          </w:p>
        </w:tc>
        <w:tc>
          <w:tcPr>
            <w:tcW w:w="656" w:type="dxa"/>
            <w:tcBorders>
              <w:top w:val="single" w:sz="18" w:space="0" w:color="auto"/>
              <w:bottom w:val="single" w:sz="12" w:space="0" w:color="auto"/>
              <w:right w:val="single" w:sz="4" w:space="0" w:color="auto"/>
            </w:tcBorders>
            <w:shd w:val="clear" w:color="auto" w:fill="auto"/>
            <w:vAlign w:val="center"/>
          </w:tcPr>
          <w:p w14:paraId="2FE51F78" w14:textId="77777777" w:rsidR="00D75C4D" w:rsidRPr="005445DC" w:rsidRDefault="00D75C4D" w:rsidP="00946277">
            <w:pPr>
              <w:jc w:val="center"/>
              <w:rPr>
                <w:sz w:val="18"/>
                <w:szCs w:val="18"/>
              </w:rPr>
            </w:pPr>
            <w:r w:rsidRPr="005445DC">
              <w:rPr>
                <w:sz w:val="18"/>
                <w:szCs w:val="18"/>
              </w:rPr>
              <w:t>–</w:t>
            </w:r>
          </w:p>
        </w:tc>
        <w:tc>
          <w:tcPr>
            <w:tcW w:w="577" w:type="dxa"/>
            <w:tcBorders>
              <w:top w:val="single" w:sz="18" w:space="0" w:color="auto"/>
              <w:bottom w:val="single" w:sz="12" w:space="0" w:color="auto"/>
              <w:right w:val="single" w:sz="4" w:space="0" w:color="auto"/>
            </w:tcBorders>
          </w:tcPr>
          <w:p w14:paraId="03F515D0"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55</w:t>
            </w:r>
          </w:p>
        </w:tc>
        <w:tc>
          <w:tcPr>
            <w:tcW w:w="666" w:type="dxa"/>
            <w:tcBorders>
              <w:top w:val="single" w:sz="18" w:space="0" w:color="auto"/>
              <w:bottom w:val="single" w:sz="12" w:space="0" w:color="auto"/>
              <w:right w:val="single" w:sz="4" w:space="0" w:color="auto"/>
            </w:tcBorders>
          </w:tcPr>
          <w:p w14:paraId="6C529085"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SAY- 60</w:t>
            </w:r>
          </w:p>
        </w:tc>
        <w:tc>
          <w:tcPr>
            <w:tcW w:w="4083" w:type="dxa"/>
            <w:tcBorders>
              <w:top w:val="single" w:sz="18" w:space="0" w:color="auto"/>
              <w:left w:val="single" w:sz="4" w:space="0" w:color="auto"/>
              <w:bottom w:val="single" w:sz="12" w:space="0" w:color="auto"/>
            </w:tcBorders>
            <w:shd w:val="clear" w:color="auto" w:fill="auto"/>
            <w:vAlign w:val="center"/>
          </w:tcPr>
          <w:p w14:paraId="367F34DB" w14:textId="77777777" w:rsidR="00D75C4D" w:rsidRPr="005445DC" w:rsidRDefault="00D75C4D" w:rsidP="00946277">
            <w:pPr>
              <w:pStyle w:val="DipnotMetni"/>
              <w:rPr>
                <w:rFonts w:ascii="Times New Roman" w:hAnsi="Times New Roman"/>
                <w:sz w:val="18"/>
                <w:szCs w:val="18"/>
              </w:rPr>
            </w:pPr>
            <w:r w:rsidRPr="005445DC">
              <w:rPr>
                <w:rFonts w:ascii="Times New Roman" w:hAnsi="Times New Roman"/>
                <w:sz w:val="18"/>
                <w:szCs w:val="18"/>
              </w:rPr>
              <w:t xml:space="preserve">Tıbbi Biyoloji Anabilim Dalında </w:t>
            </w:r>
            <w:r>
              <w:rPr>
                <w:rFonts w:ascii="Times New Roman" w:hAnsi="Times New Roman"/>
                <w:sz w:val="18"/>
                <w:szCs w:val="18"/>
              </w:rPr>
              <w:t>Doktora yapıyor ve yatay geçiş koşullarını* sağlıyor</w:t>
            </w:r>
            <w:r w:rsidRPr="005445DC">
              <w:rPr>
                <w:rFonts w:ascii="Times New Roman" w:hAnsi="Times New Roman"/>
                <w:sz w:val="18"/>
                <w:szCs w:val="18"/>
              </w:rPr>
              <w:t xml:space="preserve"> olmak</w:t>
            </w:r>
            <w:r>
              <w:rPr>
                <w:rFonts w:ascii="Times New Roman" w:hAnsi="Times New Roman"/>
                <w:sz w:val="18"/>
                <w:szCs w:val="18"/>
              </w:rPr>
              <w:t>.</w:t>
            </w:r>
            <w:r w:rsidRPr="005445DC">
              <w:rPr>
                <w:rFonts w:ascii="Times New Roman" w:hAnsi="Times New Roman"/>
                <w:sz w:val="18"/>
                <w:szCs w:val="18"/>
              </w:rPr>
              <w:t xml:space="preserve"> </w:t>
            </w:r>
          </w:p>
          <w:p w14:paraId="491B76D2" w14:textId="77777777" w:rsidR="00D75C4D" w:rsidRPr="005445DC" w:rsidRDefault="00D75C4D" w:rsidP="00946277">
            <w:pPr>
              <w:pStyle w:val="DipnotMetni"/>
              <w:rPr>
                <w:rFonts w:ascii="Times New Roman" w:hAnsi="Times New Roman"/>
                <w:sz w:val="18"/>
                <w:szCs w:val="18"/>
              </w:rPr>
            </w:pPr>
          </w:p>
        </w:tc>
      </w:tr>
      <w:tr w:rsidR="00D75C4D" w:rsidRPr="005445DC" w14:paraId="37FBED8C" w14:textId="77777777" w:rsidTr="00D75C4D">
        <w:trPr>
          <w:trHeight w:val="794"/>
          <w:jc w:val="center"/>
        </w:trPr>
        <w:tc>
          <w:tcPr>
            <w:tcW w:w="2793" w:type="dxa"/>
            <w:tcBorders>
              <w:top w:val="single" w:sz="12" w:space="0" w:color="auto"/>
              <w:bottom w:val="single" w:sz="12" w:space="0" w:color="auto"/>
              <w:right w:val="single" w:sz="4" w:space="0" w:color="auto"/>
            </w:tcBorders>
            <w:shd w:val="clear" w:color="auto" w:fill="auto"/>
            <w:vAlign w:val="center"/>
          </w:tcPr>
          <w:p w14:paraId="4638C5D2" w14:textId="77777777" w:rsidR="00D75C4D" w:rsidRPr="005445DC" w:rsidRDefault="00D75C4D" w:rsidP="00946277">
            <w:pPr>
              <w:rPr>
                <w:b/>
                <w:sz w:val="18"/>
                <w:szCs w:val="18"/>
              </w:rPr>
            </w:pPr>
            <w:r w:rsidRPr="005445DC">
              <w:rPr>
                <w:b/>
                <w:sz w:val="18"/>
                <w:szCs w:val="18"/>
              </w:rPr>
              <w:t xml:space="preserve">Veteriner </w:t>
            </w:r>
            <w:r w:rsidRPr="00576159">
              <w:rPr>
                <w:b/>
                <w:sz w:val="18"/>
                <w:szCs w:val="18"/>
              </w:rPr>
              <w:t>Dölerme ve Suni Tohumlama Anabilim Dalı</w:t>
            </w:r>
          </w:p>
        </w:tc>
        <w:tc>
          <w:tcPr>
            <w:tcW w:w="1037" w:type="dxa"/>
            <w:tcBorders>
              <w:top w:val="single" w:sz="12" w:space="0" w:color="auto"/>
              <w:bottom w:val="single" w:sz="12" w:space="0" w:color="auto"/>
              <w:right w:val="single" w:sz="4" w:space="0" w:color="auto"/>
            </w:tcBorders>
            <w:shd w:val="clear" w:color="auto" w:fill="auto"/>
            <w:vAlign w:val="center"/>
          </w:tcPr>
          <w:p w14:paraId="0B09F617" w14:textId="77777777" w:rsidR="00D75C4D" w:rsidRPr="005445DC" w:rsidRDefault="00D75C4D" w:rsidP="00946277">
            <w:pPr>
              <w:pStyle w:val="DipnotMetni"/>
              <w:rPr>
                <w:rFonts w:ascii="Times New Roman" w:hAnsi="Times New Roman"/>
                <w:sz w:val="18"/>
                <w:szCs w:val="18"/>
              </w:rPr>
            </w:pPr>
            <w:r w:rsidRPr="005445DC">
              <w:rPr>
                <w:rFonts w:ascii="Times New Roman" w:hAnsi="Times New Roman"/>
                <w:sz w:val="18"/>
                <w:szCs w:val="18"/>
              </w:rPr>
              <w:t>Doktora</w:t>
            </w:r>
          </w:p>
        </w:tc>
        <w:tc>
          <w:tcPr>
            <w:tcW w:w="676" w:type="dxa"/>
            <w:tcBorders>
              <w:top w:val="single" w:sz="12" w:space="0" w:color="auto"/>
              <w:bottom w:val="single" w:sz="12" w:space="0" w:color="auto"/>
              <w:right w:val="single" w:sz="4" w:space="0" w:color="auto"/>
            </w:tcBorders>
            <w:shd w:val="clear" w:color="auto" w:fill="auto"/>
            <w:vAlign w:val="center"/>
          </w:tcPr>
          <w:p w14:paraId="183279F2" w14:textId="77777777" w:rsidR="00D75C4D" w:rsidRPr="005445DC" w:rsidRDefault="00D75C4D" w:rsidP="00946277">
            <w:pPr>
              <w:jc w:val="center"/>
              <w:rPr>
                <w:sz w:val="18"/>
                <w:szCs w:val="18"/>
              </w:rPr>
            </w:pPr>
            <w:r>
              <w:rPr>
                <w:sz w:val="18"/>
                <w:szCs w:val="18"/>
              </w:rPr>
              <w:t>1</w:t>
            </w:r>
          </w:p>
        </w:tc>
        <w:tc>
          <w:tcPr>
            <w:tcW w:w="656" w:type="dxa"/>
            <w:tcBorders>
              <w:top w:val="single" w:sz="12" w:space="0" w:color="auto"/>
              <w:bottom w:val="single" w:sz="12" w:space="0" w:color="auto"/>
              <w:right w:val="single" w:sz="4" w:space="0" w:color="auto"/>
            </w:tcBorders>
            <w:shd w:val="clear" w:color="auto" w:fill="auto"/>
            <w:vAlign w:val="center"/>
          </w:tcPr>
          <w:p w14:paraId="637CE51F" w14:textId="77777777" w:rsidR="00D75C4D" w:rsidRPr="005445DC" w:rsidRDefault="00D75C4D" w:rsidP="00946277">
            <w:pPr>
              <w:jc w:val="center"/>
              <w:rPr>
                <w:sz w:val="18"/>
                <w:szCs w:val="18"/>
              </w:rPr>
            </w:pPr>
            <w:r w:rsidRPr="005445DC">
              <w:rPr>
                <w:sz w:val="18"/>
                <w:szCs w:val="18"/>
              </w:rPr>
              <w:t>–</w:t>
            </w:r>
          </w:p>
        </w:tc>
        <w:tc>
          <w:tcPr>
            <w:tcW w:w="577" w:type="dxa"/>
            <w:tcBorders>
              <w:top w:val="single" w:sz="12" w:space="0" w:color="auto"/>
              <w:bottom w:val="single" w:sz="12" w:space="0" w:color="auto"/>
              <w:right w:val="single" w:sz="4" w:space="0" w:color="auto"/>
            </w:tcBorders>
          </w:tcPr>
          <w:p w14:paraId="496EB68B" w14:textId="77777777" w:rsidR="00D75C4D" w:rsidRPr="007E3805" w:rsidRDefault="00D75C4D" w:rsidP="00946277">
            <w:pPr>
              <w:pStyle w:val="DipnotMetni"/>
              <w:rPr>
                <w:rFonts w:ascii="Times New Roman" w:hAnsi="Times New Roman"/>
                <w:sz w:val="18"/>
                <w:szCs w:val="18"/>
              </w:rPr>
            </w:pPr>
            <w:r>
              <w:rPr>
                <w:rFonts w:ascii="Times New Roman" w:hAnsi="Times New Roman"/>
                <w:sz w:val="18"/>
                <w:szCs w:val="18"/>
              </w:rPr>
              <w:t>55</w:t>
            </w:r>
          </w:p>
        </w:tc>
        <w:tc>
          <w:tcPr>
            <w:tcW w:w="666" w:type="dxa"/>
            <w:tcBorders>
              <w:top w:val="single" w:sz="12" w:space="0" w:color="auto"/>
              <w:bottom w:val="single" w:sz="12" w:space="0" w:color="auto"/>
              <w:right w:val="single" w:sz="4" w:space="0" w:color="auto"/>
            </w:tcBorders>
          </w:tcPr>
          <w:p w14:paraId="375DDBFF" w14:textId="77777777" w:rsidR="00D75C4D" w:rsidRPr="007E3805" w:rsidRDefault="00D75C4D" w:rsidP="00946277">
            <w:pPr>
              <w:pStyle w:val="DipnotMetni"/>
              <w:rPr>
                <w:rFonts w:ascii="Times New Roman" w:hAnsi="Times New Roman"/>
                <w:sz w:val="18"/>
                <w:szCs w:val="18"/>
              </w:rPr>
            </w:pPr>
            <w:r>
              <w:rPr>
                <w:rFonts w:ascii="Times New Roman" w:hAnsi="Times New Roman"/>
                <w:sz w:val="18"/>
                <w:szCs w:val="18"/>
              </w:rPr>
              <w:t>SAY- 60</w:t>
            </w:r>
          </w:p>
        </w:tc>
        <w:tc>
          <w:tcPr>
            <w:tcW w:w="4083" w:type="dxa"/>
            <w:tcBorders>
              <w:top w:val="single" w:sz="12" w:space="0" w:color="auto"/>
              <w:left w:val="single" w:sz="4" w:space="0" w:color="auto"/>
              <w:bottom w:val="single" w:sz="12" w:space="0" w:color="auto"/>
            </w:tcBorders>
            <w:shd w:val="clear" w:color="auto" w:fill="auto"/>
            <w:vAlign w:val="center"/>
          </w:tcPr>
          <w:p w14:paraId="26CD95E3" w14:textId="77777777" w:rsidR="00D75C4D" w:rsidRPr="005445DC" w:rsidRDefault="00D75C4D" w:rsidP="00946277">
            <w:pPr>
              <w:pStyle w:val="DipnotMetni"/>
              <w:rPr>
                <w:rFonts w:ascii="Times New Roman" w:hAnsi="Times New Roman"/>
                <w:sz w:val="18"/>
                <w:szCs w:val="18"/>
              </w:rPr>
            </w:pPr>
            <w:r w:rsidRPr="007E3805">
              <w:rPr>
                <w:rFonts w:ascii="Times New Roman" w:hAnsi="Times New Roman"/>
                <w:sz w:val="18"/>
                <w:szCs w:val="18"/>
              </w:rPr>
              <w:t>Veteriner Dölerme ve Suni Tohumlama Anabilim Dalı</w:t>
            </w:r>
            <w:r>
              <w:rPr>
                <w:rFonts w:ascii="Times New Roman" w:hAnsi="Times New Roman"/>
                <w:sz w:val="18"/>
                <w:szCs w:val="18"/>
              </w:rPr>
              <w:t>n</w:t>
            </w:r>
            <w:r w:rsidRPr="005445DC">
              <w:rPr>
                <w:rFonts w:ascii="Times New Roman" w:hAnsi="Times New Roman"/>
                <w:sz w:val="18"/>
                <w:szCs w:val="18"/>
              </w:rPr>
              <w:t xml:space="preserve">da </w:t>
            </w:r>
            <w:r>
              <w:rPr>
                <w:rFonts w:ascii="Times New Roman" w:hAnsi="Times New Roman"/>
                <w:sz w:val="18"/>
                <w:szCs w:val="18"/>
              </w:rPr>
              <w:t>Doktora yapıyor ve yatay geçiş koşullarını* sağlıyor</w:t>
            </w:r>
            <w:r w:rsidRPr="005445DC">
              <w:rPr>
                <w:rFonts w:ascii="Times New Roman" w:hAnsi="Times New Roman"/>
                <w:sz w:val="18"/>
                <w:szCs w:val="18"/>
              </w:rPr>
              <w:t xml:space="preserve"> olmak</w:t>
            </w:r>
            <w:r>
              <w:rPr>
                <w:rFonts w:ascii="Times New Roman" w:hAnsi="Times New Roman"/>
                <w:sz w:val="18"/>
                <w:szCs w:val="18"/>
              </w:rPr>
              <w:t>.</w:t>
            </w:r>
            <w:r w:rsidRPr="005445DC">
              <w:rPr>
                <w:rFonts w:ascii="Times New Roman" w:hAnsi="Times New Roman"/>
                <w:sz w:val="18"/>
                <w:szCs w:val="18"/>
              </w:rPr>
              <w:t xml:space="preserve"> </w:t>
            </w:r>
          </w:p>
        </w:tc>
      </w:tr>
      <w:tr w:rsidR="00D75C4D" w:rsidRPr="005445DC" w14:paraId="72675E56" w14:textId="77777777" w:rsidTr="00D75C4D">
        <w:trPr>
          <w:trHeight w:val="794"/>
          <w:jc w:val="center"/>
        </w:trPr>
        <w:tc>
          <w:tcPr>
            <w:tcW w:w="2793" w:type="dxa"/>
            <w:tcBorders>
              <w:top w:val="single" w:sz="12" w:space="0" w:color="auto"/>
              <w:right w:val="single" w:sz="4" w:space="0" w:color="auto"/>
            </w:tcBorders>
            <w:shd w:val="clear" w:color="auto" w:fill="auto"/>
            <w:vAlign w:val="center"/>
          </w:tcPr>
          <w:p w14:paraId="56D4E3A8" w14:textId="77777777" w:rsidR="00D75C4D" w:rsidRPr="00576159" w:rsidRDefault="00D75C4D" w:rsidP="00946277">
            <w:pPr>
              <w:pStyle w:val="DipnotMetni"/>
              <w:rPr>
                <w:rFonts w:ascii="Times New Roman" w:hAnsi="Times New Roman"/>
                <w:b/>
                <w:sz w:val="18"/>
                <w:szCs w:val="18"/>
              </w:rPr>
            </w:pPr>
            <w:r w:rsidRPr="00893E89">
              <w:rPr>
                <w:rFonts w:ascii="Times New Roman" w:hAnsi="Times New Roman"/>
                <w:b/>
                <w:sz w:val="18"/>
                <w:szCs w:val="18"/>
              </w:rPr>
              <w:t>Beden Eğitimi ve Spor</w:t>
            </w:r>
            <w:r>
              <w:rPr>
                <w:rFonts w:ascii="Times New Roman" w:hAnsi="Times New Roman"/>
                <w:b/>
                <w:sz w:val="18"/>
                <w:szCs w:val="18"/>
              </w:rPr>
              <w:t xml:space="preserve"> </w:t>
            </w:r>
            <w:r w:rsidRPr="00576159">
              <w:rPr>
                <w:rFonts w:ascii="Times New Roman" w:hAnsi="Times New Roman"/>
                <w:b/>
                <w:sz w:val="18"/>
                <w:szCs w:val="18"/>
              </w:rPr>
              <w:t>Anabilim Dalı</w:t>
            </w:r>
          </w:p>
        </w:tc>
        <w:tc>
          <w:tcPr>
            <w:tcW w:w="1037" w:type="dxa"/>
            <w:tcBorders>
              <w:top w:val="single" w:sz="12" w:space="0" w:color="auto"/>
              <w:bottom w:val="single" w:sz="4" w:space="0" w:color="auto"/>
              <w:right w:val="single" w:sz="4" w:space="0" w:color="auto"/>
            </w:tcBorders>
            <w:shd w:val="clear" w:color="auto" w:fill="auto"/>
            <w:vAlign w:val="center"/>
          </w:tcPr>
          <w:p w14:paraId="402E8F07" w14:textId="77777777" w:rsidR="00D75C4D" w:rsidRPr="005445DC" w:rsidRDefault="00D75C4D" w:rsidP="00946277">
            <w:pPr>
              <w:pStyle w:val="DipnotMetni"/>
              <w:rPr>
                <w:rFonts w:ascii="Times New Roman" w:hAnsi="Times New Roman"/>
                <w:sz w:val="18"/>
                <w:szCs w:val="18"/>
              </w:rPr>
            </w:pPr>
            <w:r>
              <w:rPr>
                <w:rFonts w:ascii="Times New Roman" w:hAnsi="Times New Roman"/>
                <w:sz w:val="18"/>
                <w:szCs w:val="18"/>
              </w:rPr>
              <w:t>Yüksek Lisans</w:t>
            </w:r>
          </w:p>
        </w:tc>
        <w:tc>
          <w:tcPr>
            <w:tcW w:w="676" w:type="dxa"/>
            <w:tcBorders>
              <w:top w:val="single" w:sz="12" w:space="0" w:color="auto"/>
              <w:bottom w:val="single" w:sz="4" w:space="0" w:color="auto"/>
              <w:right w:val="single" w:sz="4" w:space="0" w:color="auto"/>
            </w:tcBorders>
            <w:shd w:val="clear" w:color="auto" w:fill="auto"/>
            <w:vAlign w:val="center"/>
          </w:tcPr>
          <w:p w14:paraId="5531E811" w14:textId="32ED4947" w:rsidR="00D75C4D" w:rsidRPr="005445DC" w:rsidRDefault="005F161D" w:rsidP="00946277">
            <w:pPr>
              <w:jc w:val="center"/>
              <w:rPr>
                <w:sz w:val="18"/>
                <w:szCs w:val="18"/>
              </w:rPr>
            </w:pPr>
            <w:r>
              <w:rPr>
                <w:sz w:val="18"/>
                <w:szCs w:val="18"/>
              </w:rPr>
              <w:t>3</w:t>
            </w:r>
          </w:p>
        </w:tc>
        <w:tc>
          <w:tcPr>
            <w:tcW w:w="656" w:type="dxa"/>
            <w:tcBorders>
              <w:top w:val="single" w:sz="12" w:space="0" w:color="auto"/>
              <w:bottom w:val="single" w:sz="4" w:space="0" w:color="auto"/>
              <w:right w:val="single" w:sz="4" w:space="0" w:color="auto"/>
            </w:tcBorders>
            <w:shd w:val="clear" w:color="auto" w:fill="auto"/>
            <w:vAlign w:val="center"/>
          </w:tcPr>
          <w:p w14:paraId="76A0BCEC" w14:textId="77777777" w:rsidR="00D75C4D" w:rsidRDefault="00D75C4D" w:rsidP="00946277">
            <w:pPr>
              <w:jc w:val="center"/>
              <w:rPr>
                <w:sz w:val="18"/>
                <w:szCs w:val="18"/>
              </w:rPr>
            </w:pPr>
          </w:p>
        </w:tc>
        <w:tc>
          <w:tcPr>
            <w:tcW w:w="577" w:type="dxa"/>
            <w:tcBorders>
              <w:top w:val="single" w:sz="12" w:space="0" w:color="auto"/>
              <w:bottom w:val="single" w:sz="4" w:space="0" w:color="auto"/>
              <w:right w:val="single" w:sz="4" w:space="0" w:color="auto"/>
            </w:tcBorders>
          </w:tcPr>
          <w:p w14:paraId="0F7CA764" w14:textId="77777777" w:rsidR="00D75C4D" w:rsidRPr="00893E89" w:rsidRDefault="00D75C4D" w:rsidP="00946277">
            <w:pPr>
              <w:pStyle w:val="DipnotMetni"/>
              <w:rPr>
                <w:rFonts w:ascii="Times New Roman" w:hAnsi="Times New Roman"/>
                <w:sz w:val="18"/>
                <w:szCs w:val="18"/>
              </w:rPr>
            </w:pPr>
          </w:p>
        </w:tc>
        <w:tc>
          <w:tcPr>
            <w:tcW w:w="666" w:type="dxa"/>
            <w:tcBorders>
              <w:top w:val="single" w:sz="12" w:space="0" w:color="auto"/>
              <w:bottom w:val="single" w:sz="4" w:space="0" w:color="auto"/>
              <w:right w:val="single" w:sz="4" w:space="0" w:color="auto"/>
            </w:tcBorders>
          </w:tcPr>
          <w:p w14:paraId="3C2E7255" w14:textId="77777777" w:rsidR="00D75C4D" w:rsidRDefault="00D75C4D" w:rsidP="00946277">
            <w:pPr>
              <w:pStyle w:val="DipnotMetni"/>
              <w:rPr>
                <w:rFonts w:ascii="Times New Roman" w:hAnsi="Times New Roman"/>
                <w:sz w:val="18"/>
                <w:szCs w:val="18"/>
              </w:rPr>
            </w:pPr>
            <w:r>
              <w:rPr>
                <w:rFonts w:ascii="Times New Roman" w:hAnsi="Times New Roman"/>
                <w:sz w:val="18"/>
                <w:szCs w:val="18"/>
              </w:rPr>
              <w:t>SÖZ</w:t>
            </w:r>
          </w:p>
          <w:p w14:paraId="5CE4F9E6" w14:textId="77777777" w:rsidR="00D75C4D" w:rsidRDefault="00D75C4D" w:rsidP="00946277">
            <w:pPr>
              <w:pStyle w:val="DipnotMetni"/>
              <w:rPr>
                <w:rFonts w:ascii="Times New Roman" w:hAnsi="Times New Roman"/>
                <w:sz w:val="18"/>
                <w:szCs w:val="18"/>
              </w:rPr>
            </w:pPr>
            <w:r>
              <w:rPr>
                <w:rFonts w:ascii="Times New Roman" w:hAnsi="Times New Roman"/>
                <w:sz w:val="18"/>
                <w:szCs w:val="18"/>
              </w:rPr>
              <w:t>EA</w:t>
            </w:r>
          </w:p>
          <w:p w14:paraId="5753D048" w14:textId="77777777" w:rsidR="00D75C4D" w:rsidRDefault="00D75C4D" w:rsidP="00946277">
            <w:pPr>
              <w:pStyle w:val="DipnotMetni"/>
              <w:rPr>
                <w:rFonts w:ascii="Times New Roman" w:hAnsi="Times New Roman"/>
                <w:sz w:val="18"/>
                <w:szCs w:val="18"/>
              </w:rPr>
            </w:pPr>
            <w:r>
              <w:rPr>
                <w:rFonts w:ascii="Times New Roman" w:hAnsi="Times New Roman"/>
                <w:sz w:val="18"/>
                <w:szCs w:val="18"/>
              </w:rPr>
              <w:t>SAY</w:t>
            </w:r>
          </w:p>
          <w:p w14:paraId="456A514B" w14:textId="77777777" w:rsidR="00D75C4D" w:rsidRPr="00445D84" w:rsidRDefault="00D75C4D" w:rsidP="00946277">
            <w:pPr>
              <w:pStyle w:val="DipnotMetni"/>
              <w:rPr>
                <w:rFonts w:ascii="Times New Roman" w:hAnsi="Times New Roman"/>
                <w:sz w:val="18"/>
                <w:szCs w:val="18"/>
              </w:rPr>
            </w:pPr>
            <w:r>
              <w:rPr>
                <w:rFonts w:ascii="Times New Roman" w:hAnsi="Times New Roman"/>
                <w:sz w:val="18"/>
                <w:szCs w:val="18"/>
              </w:rPr>
              <w:t>55</w:t>
            </w:r>
          </w:p>
        </w:tc>
        <w:tc>
          <w:tcPr>
            <w:tcW w:w="4083" w:type="dxa"/>
            <w:tcBorders>
              <w:top w:val="single" w:sz="12" w:space="0" w:color="auto"/>
              <w:left w:val="single" w:sz="4" w:space="0" w:color="auto"/>
              <w:bottom w:val="single" w:sz="4" w:space="0" w:color="auto"/>
            </w:tcBorders>
            <w:shd w:val="clear" w:color="auto" w:fill="auto"/>
            <w:vAlign w:val="center"/>
          </w:tcPr>
          <w:p w14:paraId="1ABD7CBF" w14:textId="77777777" w:rsidR="00D75C4D" w:rsidRPr="00893E89" w:rsidRDefault="00D75C4D" w:rsidP="00946277">
            <w:pPr>
              <w:pStyle w:val="DipnotMetni"/>
              <w:rPr>
                <w:rFonts w:ascii="Times New Roman" w:hAnsi="Times New Roman"/>
                <w:sz w:val="18"/>
                <w:szCs w:val="18"/>
              </w:rPr>
            </w:pPr>
            <w:r w:rsidRPr="00893E89">
              <w:rPr>
                <w:rFonts w:ascii="Times New Roman" w:hAnsi="Times New Roman"/>
                <w:sz w:val="18"/>
                <w:szCs w:val="18"/>
              </w:rPr>
              <w:t>Beden Eğitimi ve Spor</w:t>
            </w:r>
            <w:r>
              <w:rPr>
                <w:rFonts w:ascii="Times New Roman" w:hAnsi="Times New Roman"/>
                <w:sz w:val="18"/>
                <w:szCs w:val="18"/>
              </w:rPr>
              <w:t xml:space="preserve"> Anabilim Dalında Yüksek Lisans yapıyor ve yatay geçiş koşullarını* sağlıyor</w:t>
            </w:r>
            <w:r w:rsidRPr="005445DC">
              <w:rPr>
                <w:rFonts w:ascii="Times New Roman" w:hAnsi="Times New Roman"/>
                <w:sz w:val="18"/>
                <w:szCs w:val="18"/>
              </w:rPr>
              <w:t xml:space="preserve"> olmak</w:t>
            </w:r>
            <w:r>
              <w:rPr>
                <w:rFonts w:ascii="Times New Roman" w:hAnsi="Times New Roman"/>
                <w:sz w:val="18"/>
                <w:szCs w:val="18"/>
              </w:rPr>
              <w:t>.</w:t>
            </w:r>
            <w:r w:rsidRPr="005445DC">
              <w:rPr>
                <w:rFonts w:ascii="Times New Roman" w:hAnsi="Times New Roman"/>
                <w:sz w:val="18"/>
                <w:szCs w:val="18"/>
              </w:rPr>
              <w:t xml:space="preserve"> </w:t>
            </w:r>
          </w:p>
        </w:tc>
      </w:tr>
      <w:tr w:rsidR="00D75C4D" w:rsidRPr="005445DC" w14:paraId="1A59A344" w14:textId="77777777" w:rsidTr="00D75C4D">
        <w:trPr>
          <w:trHeight w:val="794"/>
          <w:jc w:val="center"/>
        </w:trPr>
        <w:tc>
          <w:tcPr>
            <w:tcW w:w="2793" w:type="dxa"/>
            <w:tcBorders>
              <w:top w:val="single" w:sz="12" w:space="0" w:color="auto"/>
              <w:right w:val="single" w:sz="4" w:space="0" w:color="auto"/>
            </w:tcBorders>
            <w:shd w:val="clear" w:color="auto" w:fill="auto"/>
            <w:vAlign w:val="center"/>
          </w:tcPr>
          <w:p w14:paraId="029AF6DE" w14:textId="77777777" w:rsidR="00D75C4D" w:rsidRPr="005445DC" w:rsidRDefault="00D75C4D" w:rsidP="00946277">
            <w:pPr>
              <w:pStyle w:val="DipnotMetni"/>
              <w:rPr>
                <w:rFonts w:ascii="Times New Roman" w:hAnsi="Times New Roman"/>
                <w:b/>
                <w:sz w:val="18"/>
                <w:szCs w:val="18"/>
              </w:rPr>
            </w:pPr>
            <w:r w:rsidRPr="00576159">
              <w:rPr>
                <w:rFonts w:ascii="Times New Roman" w:hAnsi="Times New Roman"/>
                <w:b/>
                <w:sz w:val="18"/>
                <w:szCs w:val="18"/>
              </w:rPr>
              <w:t>Protetik Diş Tedavisi Anabilim Dalı</w:t>
            </w:r>
          </w:p>
        </w:tc>
        <w:tc>
          <w:tcPr>
            <w:tcW w:w="1037" w:type="dxa"/>
            <w:tcBorders>
              <w:top w:val="single" w:sz="12" w:space="0" w:color="auto"/>
              <w:bottom w:val="single" w:sz="4" w:space="0" w:color="auto"/>
              <w:right w:val="single" w:sz="4" w:space="0" w:color="auto"/>
            </w:tcBorders>
            <w:shd w:val="clear" w:color="auto" w:fill="auto"/>
            <w:vAlign w:val="center"/>
          </w:tcPr>
          <w:p w14:paraId="0DFD4C3D" w14:textId="77777777" w:rsidR="00D75C4D" w:rsidRPr="005445DC" w:rsidRDefault="00D75C4D" w:rsidP="00946277">
            <w:pPr>
              <w:pStyle w:val="DipnotMetni"/>
              <w:rPr>
                <w:rFonts w:ascii="Times New Roman" w:hAnsi="Times New Roman"/>
                <w:sz w:val="18"/>
                <w:szCs w:val="18"/>
              </w:rPr>
            </w:pPr>
            <w:r w:rsidRPr="005445DC">
              <w:rPr>
                <w:rFonts w:ascii="Times New Roman" w:hAnsi="Times New Roman"/>
                <w:sz w:val="18"/>
                <w:szCs w:val="18"/>
              </w:rPr>
              <w:t>Doktora</w:t>
            </w:r>
          </w:p>
        </w:tc>
        <w:tc>
          <w:tcPr>
            <w:tcW w:w="676" w:type="dxa"/>
            <w:tcBorders>
              <w:top w:val="single" w:sz="12" w:space="0" w:color="auto"/>
              <w:bottom w:val="single" w:sz="4" w:space="0" w:color="auto"/>
              <w:right w:val="single" w:sz="4" w:space="0" w:color="auto"/>
            </w:tcBorders>
            <w:shd w:val="clear" w:color="auto" w:fill="auto"/>
            <w:vAlign w:val="center"/>
          </w:tcPr>
          <w:p w14:paraId="49626C5F" w14:textId="77777777" w:rsidR="00D75C4D" w:rsidRPr="005445DC" w:rsidRDefault="00D75C4D" w:rsidP="00946277">
            <w:pPr>
              <w:jc w:val="center"/>
              <w:rPr>
                <w:sz w:val="18"/>
                <w:szCs w:val="18"/>
              </w:rPr>
            </w:pPr>
            <w:r w:rsidRPr="005445DC">
              <w:rPr>
                <w:sz w:val="18"/>
                <w:szCs w:val="18"/>
              </w:rPr>
              <w:t>–</w:t>
            </w:r>
          </w:p>
        </w:tc>
        <w:tc>
          <w:tcPr>
            <w:tcW w:w="656" w:type="dxa"/>
            <w:tcBorders>
              <w:top w:val="single" w:sz="12" w:space="0" w:color="auto"/>
              <w:bottom w:val="single" w:sz="4" w:space="0" w:color="auto"/>
              <w:right w:val="single" w:sz="4" w:space="0" w:color="auto"/>
            </w:tcBorders>
            <w:shd w:val="clear" w:color="auto" w:fill="auto"/>
            <w:vAlign w:val="center"/>
          </w:tcPr>
          <w:p w14:paraId="5FE4496F" w14:textId="77777777" w:rsidR="00D75C4D" w:rsidRPr="005445DC" w:rsidRDefault="00D75C4D" w:rsidP="00946277">
            <w:pPr>
              <w:jc w:val="center"/>
              <w:rPr>
                <w:sz w:val="18"/>
                <w:szCs w:val="18"/>
              </w:rPr>
            </w:pPr>
            <w:r>
              <w:rPr>
                <w:sz w:val="18"/>
                <w:szCs w:val="18"/>
              </w:rPr>
              <w:t>1</w:t>
            </w:r>
          </w:p>
        </w:tc>
        <w:tc>
          <w:tcPr>
            <w:tcW w:w="577" w:type="dxa"/>
            <w:tcBorders>
              <w:top w:val="single" w:sz="12" w:space="0" w:color="auto"/>
              <w:bottom w:val="single" w:sz="4" w:space="0" w:color="auto"/>
              <w:right w:val="single" w:sz="4" w:space="0" w:color="auto"/>
            </w:tcBorders>
          </w:tcPr>
          <w:p w14:paraId="53E207C2" w14:textId="77777777" w:rsidR="00D75C4D" w:rsidRPr="001652B8" w:rsidRDefault="00D75C4D" w:rsidP="00946277">
            <w:pPr>
              <w:pStyle w:val="DipnotMetni"/>
              <w:rPr>
                <w:rFonts w:ascii="Times New Roman" w:hAnsi="Times New Roman"/>
                <w:sz w:val="18"/>
                <w:szCs w:val="18"/>
              </w:rPr>
            </w:pPr>
            <w:r>
              <w:rPr>
                <w:rFonts w:ascii="Times New Roman" w:hAnsi="Times New Roman"/>
                <w:sz w:val="18"/>
                <w:szCs w:val="18"/>
              </w:rPr>
              <w:t>55</w:t>
            </w:r>
          </w:p>
        </w:tc>
        <w:tc>
          <w:tcPr>
            <w:tcW w:w="666" w:type="dxa"/>
            <w:tcBorders>
              <w:top w:val="single" w:sz="12" w:space="0" w:color="auto"/>
              <w:bottom w:val="single" w:sz="4" w:space="0" w:color="auto"/>
              <w:right w:val="single" w:sz="4" w:space="0" w:color="auto"/>
            </w:tcBorders>
          </w:tcPr>
          <w:p w14:paraId="21506E8D" w14:textId="77777777" w:rsidR="00D75C4D" w:rsidRPr="001652B8" w:rsidRDefault="00D75C4D" w:rsidP="00946277">
            <w:pPr>
              <w:pStyle w:val="DipnotMetni"/>
              <w:rPr>
                <w:rFonts w:ascii="Times New Roman" w:hAnsi="Times New Roman"/>
                <w:sz w:val="18"/>
                <w:szCs w:val="18"/>
              </w:rPr>
            </w:pPr>
            <w:r>
              <w:rPr>
                <w:rFonts w:ascii="Times New Roman" w:hAnsi="Times New Roman"/>
                <w:sz w:val="18"/>
                <w:szCs w:val="18"/>
              </w:rPr>
              <w:t>SAY- 60</w:t>
            </w:r>
          </w:p>
        </w:tc>
        <w:tc>
          <w:tcPr>
            <w:tcW w:w="4083" w:type="dxa"/>
            <w:tcBorders>
              <w:top w:val="single" w:sz="12" w:space="0" w:color="auto"/>
              <w:left w:val="single" w:sz="4" w:space="0" w:color="auto"/>
              <w:bottom w:val="single" w:sz="4" w:space="0" w:color="auto"/>
            </w:tcBorders>
            <w:shd w:val="clear" w:color="auto" w:fill="auto"/>
            <w:vAlign w:val="center"/>
          </w:tcPr>
          <w:p w14:paraId="25ADDF3B" w14:textId="77777777" w:rsidR="00D75C4D" w:rsidRPr="001652B8" w:rsidRDefault="00D75C4D" w:rsidP="00946277">
            <w:pPr>
              <w:pStyle w:val="DipnotMetni"/>
              <w:rPr>
                <w:rFonts w:ascii="Times New Roman" w:hAnsi="Times New Roman"/>
                <w:sz w:val="18"/>
                <w:szCs w:val="18"/>
              </w:rPr>
            </w:pPr>
            <w:r w:rsidRPr="001652B8">
              <w:rPr>
                <w:rFonts w:ascii="Times New Roman" w:hAnsi="Times New Roman"/>
                <w:sz w:val="18"/>
                <w:szCs w:val="18"/>
              </w:rPr>
              <w:t>Ünip Kontenjanlarindan Lisansüstü Programlara Öğrenci Kabulü</w:t>
            </w:r>
            <w:r>
              <w:rPr>
                <w:rFonts w:ascii="Times New Roman" w:hAnsi="Times New Roman"/>
                <w:sz w:val="18"/>
                <w:szCs w:val="18"/>
              </w:rPr>
              <w:t xml:space="preserve"> koşullarını** sağlıyor</w:t>
            </w:r>
            <w:r w:rsidRPr="005445DC">
              <w:rPr>
                <w:rFonts w:ascii="Times New Roman" w:hAnsi="Times New Roman"/>
                <w:sz w:val="18"/>
                <w:szCs w:val="18"/>
              </w:rPr>
              <w:t xml:space="preserve"> olmak</w:t>
            </w:r>
            <w:r>
              <w:rPr>
                <w:rFonts w:ascii="Times New Roman" w:hAnsi="Times New Roman"/>
                <w:sz w:val="18"/>
                <w:szCs w:val="18"/>
              </w:rPr>
              <w:t>.</w:t>
            </w:r>
            <w:r w:rsidRPr="005445DC">
              <w:rPr>
                <w:rFonts w:ascii="Times New Roman" w:hAnsi="Times New Roman"/>
                <w:sz w:val="18"/>
                <w:szCs w:val="18"/>
              </w:rPr>
              <w:t xml:space="preserve"> </w:t>
            </w:r>
          </w:p>
        </w:tc>
      </w:tr>
    </w:tbl>
    <w:p w14:paraId="25BF4E30" w14:textId="57E0FAAC" w:rsidR="00D75C4D" w:rsidRDefault="00D75C4D"/>
    <w:p w14:paraId="54F1CAF9" w14:textId="77777777" w:rsidR="002E62BD" w:rsidRPr="00692E03" w:rsidRDefault="002E62BD" w:rsidP="002E62BD">
      <w:pPr>
        <w:rPr>
          <w:rFonts w:eastAsia="Tahoma"/>
          <w:b/>
          <w:bCs/>
          <w:color w:val="FF0000"/>
          <w:w w:val="95"/>
          <w:sz w:val="20"/>
          <w:szCs w:val="20"/>
          <w:u w:val="single"/>
        </w:rPr>
      </w:pPr>
      <w:r w:rsidRPr="00692E03">
        <w:rPr>
          <w:rFonts w:eastAsia="Tahoma"/>
          <w:b/>
          <w:bCs/>
          <w:color w:val="FF0000"/>
          <w:w w:val="95"/>
          <w:sz w:val="20"/>
          <w:szCs w:val="20"/>
          <w:u w:val="single"/>
        </w:rPr>
        <w:t>BAŞVURU KOŞULLARI</w:t>
      </w:r>
    </w:p>
    <w:p w14:paraId="5B04A745" w14:textId="77777777" w:rsidR="002E62BD" w:rsidRPr="00692E03" w:rsidRDefault="002E62BD" w:rsidP="002E62BD">
      <w:pPr>
        <w:jc w:val="both"/>
        <w:rPr>
          <w:sz w:val="20"/>
          <w:szCs w:val="20"/>
        </w:rPr>
      </w:pPr>
      <w:r w:rsidRPr="00692E03">
        <w:rPr>
          <w:sz w:val="20"/>
          <w:szCs w:val="20"/>
        </w:rPr>
        <w:t>1-Belirtilen ilgili programdan mezun olmak ve belirtilen açıklamaları sağlıyor olmak.</w:t>
      </w:r>
    </w:p>
    <w:p w14:paraId="5C91E2B9" w14:textId="502A1C6B" w:rsidR="002E62BD" w:rsidRPr="00692E03" w:rsidRDefault="002E62BD" w:rsidP="002E62BD">
      <w:pPr>
        <w:jc w:val="both"/>
        <w:rPr>
          <w:sz w:val="20"/>
          <w:szCs w:val="20"/>
        </w:rPr>
      </w:pPr>
      <w:r w:rsidRPr="00692E03">
        <w:rPr>
          <w:sz w:val="20"/>
          <w:szCs w:val="20"/>
        </w:rPr>
        <w:t xml:space="preserve">2-Doktora programları için ilgili ALES puan türünde en az 60, tezli yüksek lisans için en az 55 puan almış olmak. ALES geçerlilik süresi 5 yıldır. </w:t>
      </w:r>
    </w:p>
    <w:p w14:paraId="63B3B92F" w14:textId="77777777" w:rsidR="002E62BD" w:rsidRPr="00692E03" w:rsidRDefault="002E62BD" w:rsidP="002E62BD">
      <w:pPr>
        <w:jc w:val="both"/>
        <w:rPr>
          <w:sz w:val="20"/>
          <w:szCs w:val="20"/>
        </w:rPr>
      </w:pPr>
      <w:r w:rsidRPr="00692E03">
        <w:rPr>
          <w:sz w:val="20"/>
          <w:szCs w:val="20"/>
        </w:rPr>
        <w:lastRenderedPageBreak/>
        <w:t>3-Tezli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00D42216" w14:textId="77777777" w:rsidR="002E62BD" w:rsidRPr="00692E03" w:rsidRDefault="002E62BD" w:rsidP="002E62BD">
      <w:pPr>
        <w:jc w:val="both"/>
        <w:rPr>
          <w:sz w:val="20"/>
          <w:szCs w:val="20"/>
        </w:rPr>
      </w:pPr>
      <w:r w:rsidRPr="00692E03">
        <w:rPr>
          <w:sz w:val="20"/>
          <w:szCs w:val="20"/>
        </w:rPr>
        <w:t>4-Doktora programı için ise en az 55 yabancı dil puanına sahip olmak. Yabancı dil sınavlarının geçerlilik süresi, sınavın yapıldığı tarihten itibaren 5 yıldır.</w:t>
      </w:r>
    </w:p>
    <w:p w14:paraId="652C4995" w14:textId="77777777" w:rsidR="002E62BD" w:rsidRPr="00692E03" w:rsidRDefault="002E62BD" w:rsidP="002E62BD">
      <w:pPr>
        <w:jc w:val="both"/>
        <w:rPr>
          <w:sz w:val="20"/>
          <w:szCs w:val="20"/>
        </w:rPr>
      </w:pPr>
      <w:r w:rsidRPr="00692E03">
        <w:rPr>
          <w:sz w:val="20"/>
          <w:szCs w:val="20"/>
        </w:rPr>
        <w:t>5-Adaylara, eksikliklerini gidermek amacıyla anabilim dalı kurulunun önerisi ve Enstitünün onayı ile bilimsel hazırlık programı (BHP) uygulanabilir.</w:t>
      </w:r>
    </w:p>
    <w:p w14:paraId="6F0FBDAE" w14:textId="77777777" w:rsidR="002E62BD" w:rsidRPr="00692E03" w:rsidRDefault="002E62BD" w:rsidP="002E62BD">
      <w:pPr>
        <w:jc w:val="both"/>
        <w:rPr>
          <w:sz w:val="20"/>
          <w:szCs w:val="20"/>
        </w:rPr>
      </w:pPr>
    </w:p>
    <w:p w14:paraId="49ECBEBC" w14:textId="77777777" w:rsidR="002E62BD" w:rsidRPr="00692E03" w:rsidRDefault="002E62BD" w:rsidP="002E62BD">
      <w:pPr>
        <w:rPr>
          <w:rFonts w:eastAsia="Tahoma"/>
          <w:b/>
          <w:bCs/>
          <w:color w:val="FF0000"/>
          <w:w w:val="95"/>
          <w:sz w:val="20"/>
          <w:szCs w:val="20"/>
          <w:u w:val="single"/>
        </w:rPr>
      </w:pPr>
      <w:r w:rsidRPr="00692E03">
        <w:rPr>
          <w:rFonts w:eastAsia="Tahoma"/>
          <w:b/>
          <w:bCs/>
          <w:color w:val="FF0000"/>
          <w:w w:val="95"/>
          <w:sz w:val="20"/>
          <w:szCs w:val="20"/>
          <w:u w:val="single"/>
        </w:rPr>
        <w:t>BAŞVURU ESNASINDA ONLİNE BAŞVURU SİSTEMİNE YÜKLENMESİ GEREKEN BELGELER</w:t>
      </w:r>
    </w:p>
    <w:p w14:paraId="1A5E1C53" w14:textId="77777777" w:rsidR="002E62BD" w:rsidRPr="00692E03" w:rsidRDefault="002E62BD" w:rsidP="002E62BD">
      <w:pPr>
        <w:jc w:val="both"/>
        <w:rPr>
          <w:sz w:val="20"/>
          <w:szCs w:val="20"/>
        </w:rPr>
      </w:pPr>
      <w:r w:rsidRPr="00692E03">
        <w:rPr>
          <w:sz w:val="20"/>
          <w:szCs w:val="20"/>
        </w:rPr>
        <w:t>1-Eğitimini ülkemizde tamamlayan adayın mezuniyet bilgileri ve sınav bilgileri web servisleri ile YÖK ve ÖSYM’den alındığından bu belgelerin yüklenmesine ihtiyaç bulunmamaktadır. Ancak, eğitimlerini yurt dışında tamamlayanlar, tercüme edilmiş mezuniyet, transkript ve denklik belgelerini ve varsa Türkçe Dil Yeterlik belgesini sisteme yükleyeceklerdir.</w:t>
      </w:r>
    </w:p>
    <w:p w14:paraId="27715074" w14:textId="77777777" w:rsidR="002E62BD" w:rsidRPr="00692E03" w:rsidRDefault="002E62BD" w:rsidP="002E62BD">
      <w:pPr>
        <w:jc w:val="both"/>
        <w:rPr>
          <w:sz w:val="20"/>
          <w:szCs w:val="20"/>
        </w:rPr>
      </w:pPr>
      <w:r w:rsidRPr="00692E03">
        <w:rPr>
          <w:sz w:val="20"/>
          <w:szCs w:val="20"/>
        </w:rPr>
        <w:t>2-Türkiye Cumhuriyeti Uyruklu Erkek Adayların Askerlik Durum Belgesi (e‐devlet ’ten alınanlar da geçerlidir.)</w:t>
      </w:r>
    </w:p>
    <w:p w14:paraId="412843BD" w14:textId="77777777" w:rsidR="002E62BD" w:rsidRPr="00692E03" w:rsidRDefault="002E62BD" w:rsidP="002E62BD">
      <w:pPr>
        <w:jc w:val="both"/>
        <w:rPr>
          <w:sz w:val="20"/>
          <w:szCs w:val="20"/>
        </w:rPr>
      </w:pPr>
      <w:r w:rsidRPr="00692E03">
        <w:rPr>
          <w:sz w:val="20"/>
          <w:szCs w:val="20"/>
        </w:rPr>
        <w:t>3- Adayın, önden ve çekilmiş vesikalık formattaki fotoğrafı</w:t>
      </w:r>
    </w:p>
    <w:p w14:paraId="40BB7C15" w14:textId="77777777" w:rsidR="002E62BD" w:rsidRPr="00692E03" w:rsidRDefault="002E62BD" w:rsidP="002E62BD">
      <w:pPr>
        <w:jc w:val="both"/>
        <w:rPr>
          <w:sz w:val="20"/>
          <w:szCs w:val="20"/>
        </w:rPr>
      </w:pPr>
      <w:r w:rsidRPr="00692E03">
        <w:rPr>
          <w:sz w:val="20"/>
          <w:szCs w:val="20"/>
        </w:rPr>
        <w:t>4-Lisans birinciliği kontenjanından başvuruda bulunacak adaylar kayıt kabul şartlarına ek olarak birinciliklerini kanıtlayan belgeyi de yüklemeleri gerekir.</w:t>
      </w:r>
    </w:p>
    <w:p w14:paraId="739403F9" w14:textId="77777777" w:rsidR="002E62BD" w:rsidRPr="00692E03" w:rsidRDefault="002E62BD" w:rsidP="002E62BD">
      <w:pPr>
        <w:jc w:val="both"/>
        <w:rPr>
          <w:sz w:val="20"/>
          <w:szCs w:val="20"/>
        </w:rPr>
      </w:pPr>
      <w:r w:rsidRPr="00692E03">
        <w:rPr>
          <w:sz w:val="20"/>
          <w:szCs w:val="20"/>
        </w:rPr>
        <w:t>5-ÜNİP Kontenjanından faydalanmak isteyenlerin görev yeri belgesi,</w:t>
      </w:r>
    </w:p>
    <w:p w14:paraId="10695934" w14:textId="77777777" w:rsidR="002E62BD" w:rsidRPr="00692E03" w:rsidRDefault="002E62BD" w:rsidP="002E62BD">
      <w:pPr>
        <w:jc w:val="both"/>
        <w:rPr>
          <w:sz w:val="20"/>
          <w:szCs w:val="20"/>
        </w:rPr>
      </w:pPr>
    </w:p>
    <w:p w14:paraId="348FC92D" w14:textId="77777777" w:rsidR="002E62BD" w:rsidRPr="00692E03" w:rsidRDefault="002E62BD" w:rsidP="002E62BD">
      <w:pPr>
        <w:rPr>
          <w:rFonts w:eastAsia="Tahoma"/>
          <w:b/>
          <w:bCs/>
          <w:color w:val="FF0000"/>
          <w:w w:val="95"/>
          <w:sz w:val="20"/>
          <w:szCs w:val="20"/>
          <w:u w:val="single"/>
        </w:rPr>
      </w:pPr>
      <w:r w:rsidRPr="00692E03">
        <w:rPr>
          <w:rFonts w:eastAsia="Tahoma"/>
          <w:b/>
          <w:bCs/>
          <w:color w:val="FF0000"/>
          <w:w w:val="95"/>
          <w:sz w:val="20"/>
          <w:szCs w:val="20"/>
          <w:u w:val="single"/>
        </w:rPr>
        <w:t>DEĞERLENDİRME</w:t>
      </w:r>
    </w:p>
    <w:p w14:paraId="4D184642" w14:textId="77777777" w:rsidR="002E62BD" w:rsidRPr="00692E03" w:rsidRDefault="002E62BD" w:rsidP="002E62BD">
      <w:pPr>
        <w:adjustRightInd w:val="0"/>
        <w:jc w:val="both"/>
        <w:rPr>
          <w:b/>
          <w:color w:val="FF0000"/>
          <w:sz w:val="20"/>
          <w:szCs w:val="20"/>
          <w:u w:val="single"/>
        </w:rPr>
      </w:pPr>
      <w:r w:rsidRPr="00692E03">
        <w:rPr>
          <w:b/>
          <w:color w:val="FF0000"/>
          <w:sz w:val="20"/>
          <w:szCs w:val="20"/>
          <w:u w:val="single"/>
        </w:rPr>
        <w:t>YATAY GEÇİŞ BAŞVURU KOŞULLARI</w:t>
      </w:r>
    </w:p>
    <w:p w14:paraId="374C1FC1" w14:textId="77777777" w:rsidR="002E62BD" w:rsidRPr="00692E03" w:rsidRDefault="002E62BD" w:rsidP="002E62BD">
      <w:pPr>
        <w:adjustRightInd w:val="0"/>
        <w:jc w:val="both"/>
        <w:rPr>
          <w:sz w:val="20"/>
          <w:szCs w:val="20"/>
        </w:rPr>
      </w:pPr>
      <w:r w:rsidRPr="00692E03">
        <w:rPr>
          <w:b/>
          <w:sz w:val="20"/>
          <w:szCs w:val="20"/>
        </w:rPr>
        <w:t>1</w:t>
      </w:r>
      <w:r w:rsidRPr="00692E03">
        <w:rPr>
          <w:sz w:val="20"/>
          <w:szCs w:val="20"/>
        </w:rPr>
        <w:t>.Diğer üniversitelerin benzeri enstitülerinde eşdeğer bir lisansüstü programda en az bir yarıyılını tamamlamış olmak</w:t>
      </w:r>
    </w:p>
    <w:p w14:paraId="7E6AF76A" w14:textId="77777777" w:rsidR="002E62BD" w:rsidRPr="00692E03" w:rsidRDefault="002E62BD" w:rsidP="002E62BD">
      <w:pPr>
        <w:adjustRightInd w:val="0"/>
        <w:jc w:val="both"/>
        <w:rPr>
          <w:sz w:val="20"/>
          <w:szCs w:val="20"/>
        </w:rPr>
      </w:pPr>
      <w:r w:rsidRPr="00692E03">
        <w:rPr>
          <w:b/>
          <w:bCs/>
          <w:sz w:val="20"/>
          <w:szCs w:val="20"/>
        </w:rPr>
        <w:t xml:space="preserve">2. </w:t>
      </w:r>
      <w:r w:rsidRPr="00692E03">
        <w:rPr>
          <w:sz w:val="20"/>
          <w:szCs w:val="20"/>
        </w:rPr>
        <w:t>Disiplin cezası almamış olmak</w:t>
      </w:r>
    </w:p>
    <w:p w14:paraId="68A2A893" w14:textId="77777777" w:rsidR="002E62BD" w:rsidRPr="00692E03" w:rsidRDefault="002E62BD" w:rsidP="002E62BD">
      <w:pPr>
        <w:adjustRightInd w:val="0"/>
        <w:jc w:val="both"/>
        <w:rPr>
          <w:sz w:val="20"/>
          <w:szCs w:val="20"/>
        </w:rPr>
      </w:pPr>
      <w:r w:rsidRPr="00692E03">
        <w:rPr>
          <w:b/>
          <w:bCs/>
          <w:sz w:val="20"/>
          <w:szCs w:val="20"/>
        </w:rPr>
        <w:t xml:space="preserve">3. </w:t>
      </w:r>
      <w:r w:rsidRPr="00692E03">
        <w:rPr>
          <w:sz w:val="20"/>
          <w:szCs w:val="20"/>
        </w:rPr>
        <w:t>Geçiş yapacağı yarıyıla kadar olan derslerin tümünü normal süresi içinde başarmış olmak</w:t>
      </w:r>
    </w:p>
    <w:p w14:paraId="4329EE09" w14:textId="77777777" w:rsidR="002E62BD" w:rsidRPr="00692E03" w:rsidRDefault="002E62BD" w:rsidP="002E62BD">
      <w:pPr>
        <w:adjustRightInd w:val="0"/>
        <w:jc w:val="both"/>
        <w:rPr>
          <w:sz w:val="20"/>
          <w:szCs w:val="20"/>
        </w:rPr>
      </w:pPr>
      <w:r w:rsidRPr="00692E03">
        <w:rPr>
          <w:b/>
          <w:bCs/>
          <w:sz w:val="20"/>
          <w:szCs w:val="20"/>
        </w:rPr>
        <w:t xml:space="preserve">4. </w:t>
      </w:r>
      <w:r w:rsidRPr="00692E03">
        <w:rPr>
          <w:sz w:val="20"/>
          <w:szCs w:val="20"/>
        </w:rPr>
        <w:t>Başvuru yapacağı tarihe kadar kayıtlı olduğu derslerden ağırlıklı not ortalamasının yüksek lisans için en az 70/100, doktora için en az 75/100 olmak</w:t>
      </w:r>
    </w:p>
    <w:p w14:paraId="3A9DB8EB" w14:textId="77777777" w:rsidR="002E62BD" w:rsidRPr="00692E03" w:rsidRDefault="002E62BD" w:rsidP="002E62BD">
      <w:pPr>
        <w:adjustRightInd w:val="0"/>
        <w:jc w:val="both"/>
        <w:rPr>
          <w:sz w:val="20"/>
          <w:szCs w:val="20"/>
        </w:rPr>
      </w:pPr>
      <w:r w:rsidRPr="00692E03">
        <w:rPr>
          <w:b/>
          <w:bCs/>
          <w:sz w:val="20"/>
          <w:szCs w:val="20"/>
        </w:rPr>
        <w:t xml:space="preserve">5. </w:t>
      </w:r>
      <w:r w:rsidRPr="00692E03">
        <w:rPr>
          <w:sz w:val="20"/>
          <w:szCs w:val="20"/>
        </w:rPr>
        <w:t>Yatay geçiş talebinde bulunan ancak transkriptlerinde 70/100 notunun altında veya DC, DD, FD, FF, NA ve U harf notu olan öğrencilerin başvuruları değerlendirmeye alınmaz.</w:t>
      </w:r>
    </w:p>
    <w:p w14:paraId="4FCBED8E" w14:textId="77777777" w:rsidR="002E62BD" w:rsidRPr="00692E03" w:rsidRDefault="002E62BD" w:rsidP="002E62BD">
      <w:pPr>
        <w:adjustRightInd w:val="0"/>
        <w:jc w:val="both"/>
        <w:rPr>
          <w:sz w:val="20"/>
          <w:szCs w:val="20"/>
        </w:rPr>
      </w:pPr>
      <w:r w:rsidRPr="00692E03">
        <w:rPr>
          <w:b/>
          <w:bCs/>
          <w:sz w:val="20"/>
          <w:szCs w:val="20"/>
        </w:rPr>
        <w:t xml:space="preserve">6. </w:t>
      </w:r>
      <w:r w:rsidRPr="00692E03">
        <w:rPr>
          <w:sz w:val="20"/>
          <w:szCs w:val="20"/>
        </w:rPr>
        <w:t>Tezli Yüksek lisans programlarında normal öğrenim süresinin son bir yılında, doktora programlarında ise normal öğrenim süresinin son iki yılında yatay geçiş yapılmaz.</w:t>
      </w:r>
    </w:p>
    <w:p w14:paraId="5D6546C9" w14:textId="77777777" w:rsidR="002E62BD" w:rsidRPr="00692E03" w:rsidRDefault="002E62BD" w:rsidP="002E62BD">
      <w:pPr>
        <w:adjustRightInd w:val="0"/>
        <w:jc w:val="both"/>
        <w:rPr>
          <w:sz w:val="20"/>
          <w:szCs w:val="20"/>
        </w:rPr>
      </w:pPr>
      <w:r w:rsidRPr="00692E03">
        <w:rPr>
          <w:b/>
          <w:sz w:val="20"/>
          <w:szCs w:val="20"/>
        </w:rPr>
        <w:t>7</w:t>
      </w:r>
      <w:r w:rsidRPr="00692E03">
        <w:rPr>
          <w:sz w:val="20"/>
          <w:szCs w:val="20"/>
        </w:rPr>
        <w:t>.İlgili ALES puan türünde tezli yüksek lisans programları için en az 55, doktora programları için ise 60 puan veya GRE veya GMAT sınavlarından Senato tarafından belirlenen eşdeğer puan almış olmak.</w:t>
      </w:r>
    </w:p>
    <w:p w14:paraId="115983EF" w14:textId="77777777" w:rsidR="002E62BD" w:rsidRPr="00692E03" w:rsidRDefault="002E62BD" w:rsidP="002E62BD">
      <w:pPr>
        <w:adjustRightInd w:val="0"/>
        <w:jc w:val="both"/>
        <w:rPr>
          <w:sz w:val="20"/>
          <w:szCs w:val="20"/>
        </w:rPr>
      </w:pPr>
      <w:r w:rsidRPr="00692E03">
        <w:rPr>
          <w:b/>
          <w:sz w:val="20"/>
          <w:szCs w:val="20"/>
        </w:rPr>
        <w:t>8</w:t>
      </w:r>
      <w:r w:rsidRPr="00692E03">
        <w:rPr>
          <w:b/>
          <w:color w:val="365F91" w:themeColor="accent1" w:themeShade="BF"/>
          <w:sz w:val="20"/>
          <w:szCs w:val="20"/>
        </w:rPr>
        <w:t>.</w:t>
      </w:r>
      <w:r w:rsidRPr="00692E03">
        <w:rPr>
          <w:sz w:val="20"/>
          <w:szCs w:val="20"/>
        </w:rPr>
        <w:t>Adayların, anadili hariç olmak üzere, YDS sınavından doktora programları 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p>
    <w:p w14:paraId="3227256B" w14:textId="77777777" w:rsidR="002E62BD" w:rsidRPr="00692E03" w:rsidRDefault="002E62BD" w:rsidP="002E62BD">
      <w:pPr>
        <w:adjustRightInd w:val="0"/>
        <w:jc w:val="both"/>
        <w:rPr>
          <w:sz w:val="20"/>
          <w:szCs w:val="20"/>
        </w:rPr>
      </w:pPr>
    </w:p>
    <w:p w14:paraId="22D33930" w14:textId="77777777" w:rsidR="002E62BD" w:rsidRPr="00692E03" w:rsidRDefault="002E62BD" w:rsidP="002E62BD">
      <w:pPr>
        <w:adjustRightInd w:val="0"/>
        <w:rPr>
          <w:b/>
          <w:color w:val="FF0000"/>
          <w:sz w:val="20"/>
          <w:szCs w:val="20"/>
          <w:u w:val="single"/>
        </w:rPr>
      </w:pPr>
      <w:r w:rsidRPr="00692E03">
        <w:rPr>
          <w:b/>
          <w:color w:val="FF0000"/>
          <w:sz w:val="20"/>
          <w:szCs w:val="20"/>
          <w:u w:val="single"/>
        </w:rPr>
        <w:t>YATAY GEÇİŞ DEĞERLENDİRME</w:t>
      </w:r>
    </w:p>
    <w:p w14:paraId="1C45AC93" w14:textId="77777777" w:rsidR="002E62BD" w:rsidRPr="00692E03" w:rsidRDefault="002E62BD" w:rsidP="002E62BD">
      <w:pPr>
        <w:adjustRightInd w:val="0"/>
        <w:jc w:val="both"/>
        <w:rPr>
          <w:sz w:val="20"/>
          <w:szCs w:val="20"/>
        </w:rPr>
      </w:pPr>
      <w:r w:rsidRPr="00692E03">
        <w:rPr>
          <w:sz w:val="20"/>
          <w:szCs w:val="20"/>
        </w:rPr>
        <w:t>Değerlendirme o döneme kadar alınmış derslerin not ortalamasına göre yapılır. Eşitlik halinde sırasıyla adayların ALES ve yabancı dil puanlarına bakılır.</w:t>
      </w:r>
    </w:p>
    <w:p w14:paraId="37FA377A" w14:textId="77777777" w:rsidR="002E62BD" w:rsidRPr="00692E03" w:rsidRDefault="002E62BD" w:rsidP="002E62BD">
      <w:pPr>
        <w:adjustRightInd w:val="0"/>
        <w:rPr>
          <w:sz w:val="20"/>
          <w:szCs w:val="20"/>
        </w:rPr>
      </w:pPr>
    </w:p>
    <w:p w14:paraId="152F2661" w14:textId="77777777" w:rsidR="002E62BD" w:rsidRPr="00692E03" w:rsidRDefault="002E62BD" w:rsidP="002E62BD">
      <w:pPr>
        <w:rPr>
          <w:b/>
          <w:color w:val="FF0000"/>
          <w:sz w:val="20"/>
          <w:szCs w:val="20"/>
        </w:rPr>
      </w:pPr>
      <w:r w:rsidRPr="00692E03">
        <w:rPr>
          <w:b/>
          <w:color w:val="FF0000"/>
          <w:sz w:val="20"/>
          <w:szCs w:val="20"/>
        </w:rPr>
        <w:t>ÜNİP KONTENJANLARI VE DEĞERLENDİRME</w:t>
      </w:r>
    </w:p>
    <w:p w14:paraId="4CE00FA9" w14:textId="77777777" w:rsidR="002E62BD" w:rsidRPr="00692E03" w:rsidRDefault="002E62BD" w:rsidP="002E62BD">
      <w:pPr>
        <w:adjustRightInd w:val="0"/>
        <w:jc w:val="both"/>
        <w:rPr>
          <w:sz w:val="20"/>
          <w:szCs w:val="20"/>
        </w:rPr>
      </w:pPr>
      <w:r w:rsidRPr="00692E03">
        <w:rPr>
          <w:sz w:val="20"/>
          <w:szCs w:val="20"/>
        </w:rPr>
        <w:t>1-ÜNİP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4AC5979E" w14:textId="77777777" w:rsidR="002E62BD" w:rsidRPr="00692E03" w:rsidRDefault="002E62BD" w:rsidP="002E62BD">
      <w:pPr>
        <w:rPr>
          <w:sz w:val="20"/>
          <w:szCs w:val="20"/>
        </w:rPr>
      </w:pPr>
    </w:p>
    <w:p w14:paraId="19565E58" w14:textId="77777777" w:rsidR="002E62BD" w:rsidRPr="00692E03" w:rsidRDefault="002E62BD" w:rsidP="00CA6967">
      <w:pPr>
        <w:jc w:val="both"/>
        <w:rPr>
          <w:sz w:val="20"/>
          <w:szCs w:val="20"/>
        </w:rPr>
      </w:pPr>
      <w:r w:rsidRPr="00692E03">
        <w:rPr>
          <w:sz w:val="20"/>
          <w:szCs w:val="20"/>
        </w:rPr>
        <w:t>2-ÜNİP Tezli Yüksek Lisans ve Doktora Başarı notu Genel Kontenjanların Değerlendirme esaslarına göre yapılır.</w:t>
      </w:r>
    </w:p>
    <w:p w14:paraId="0AA9B6AE" w14:textId="77777777" w:rsidR="00CA6967" w:rsidRPr="00692E03" w:rsidRDefault="00CA6967" w:rsidP="00CA6967">
      <w:pPr>
        <w:adjustRightInd w:val="0"/>
        <w:rPr>
          <w:b/>
          <w:color w:val="365F91" w:themeColor="accent1" w:themeShade="BF"/>
          <w:sz w:val="20"/>
          <w:szCs w:val="20"/>
        </w:rPr>
      </w:pPr>
    </w:p>
    <w:p w14:paraId="2BD1DB3F" w14:textId="3291BC99" w:rsidR="00CA6967" w:rsidRPr="00692E03" w:rsidRDefault="00CA6967" w:rsidP="00CA6967">
      <w:pPr>
        <w:jc w:val="center"/>
        <w:rPr>
          <w:b/>
          <w:bCs/>
          <w:color w:val="0F243E" w:themeColor="text2" w:themeShade="80"/>
          <w:sz w:val="16"/>
          <w:szCs w:val="16"/>
        </w:rPr>
      </w:pPr>
      <w:r>
        <w:rPr>
          <w:b/>
          <w:bCs/>
          <w:color w:val="0F243E" w:themeColor="text2" w:themeShade="80"/>
          <w:sz w:val="16"/>
          <w:szCs w:val="16"/>
        </w:rPr>
        <w:t>SAĞLIK</w:t>
      </w:r>
      <w:r w:rsidRPr="00692E03">
        <w:rPr>
          <w:b/>
          <w:bCs/>
          <w:color w:val="0F243E" w:themeColor="text2" w:themeShade="80"/>
          <w:sz w:val="16"/>
          <w:szCs w:val="16"/>
        </w:rPr>
        <w:t xml:space="preserve"> BİLİMLER</w:t>
      </w:r>
      <w:r>
        <w:rPr>
          <w:b/>
          <w:bCs/>
          <w:color w:val="0F243E" w:themeColor="text2" w:themeShade="80"/>
          <w:sz w:val="16"/>
          <w:szCs w:val="16"/>
        </w:rPr>
        <w:t>İ</w:t>
      </w:r>
      <w:r w:rsidRPr="00692E03">
        <w:rPr>
          <w:b/>
          <w:bCs/>
          <w:color w:val="0F243E" w:themeColor="text2" w:themeShade="80"/>
          <w:sz w:val="16"/>
          <w:szCs w:val="16"/>
        </w:rPr>
        <w:t xml:space="preserve"> ENSTİTÜSÜ</w:t>
      </w:r>
    </w:p>
    <w:p w14:paraId="2CD4D5E8" w14:textId="77777777" w:rsidR="00CA6967" w:rsidRPr="00692E03" w:rsidRDefault="00CA6967" w:rsidP="00CA6967">
      <w:pPr>
        <w:jc w:val="center"/>
        <w:rPr>
          <w:b/>
          <w:bCs/>
          <w:sz w:val="16"/>
          <w:szCs w:val="16"/>
        </w:rPr>
      </w:pPr>
      <w:r w:rsidRPr="00692E03">
        <w:rPr>
          <w:b/>
          <w:bCs/>
          <w:sz w:val="16"/>
          <w:szCs w:val="16"/>
        </w:rPr>
        <w:t>İLETİŞİM BİLGİLERİ</w:t>
      </w:r>
    </w:p>
    <w:p w14:paraId="7C1EECD6" w14:textId="77777777" w:rsidR="00CA6967" w:rsidRPr="00692E03" w:rsidRDefault="00CA6967" w:rsidP="00CA6967">
      <w:pPr>
        <w:jc w:val="center"/>
        <w:rPr>
          <w:b/>
          <w:sz w:val="16"/>
          <w:szCs w:val="16"/>
          <w:u w:val="single"/>
        </w:rPr>
      </w:pPr>
      <w:r w:rsidRPr="00692E03">
        <w:rPr>
          <w:b/>
          <w:sz w:val="16"/>
          <w:szCs w:val="16"/>
          <w:u w:val="single"/>
        </w:rPr>
        <w:t>BAŞVURU ADRESİ</w:t>
      </w:r>
    </w:p>
    <w:p w14:paraId="4970B97D" w14:textId="77777777" w:rsidR="00CA6967" w:rsidRPr="00692E03" w:rsidRDefault="005F161D" w:rsidP="00CA6967">
      <w:pPr>
        <w:jc w:val="center"/>
        <w:rPr>
          <w:b/>
          <w:bCs/>
          <w:sz w:val="16"/>
          <w:szCs w:val="16"/>
        </w:rPr>
      </w:pPr>
      <w:hyperlink r:id="rId6" w:history="1">
        <w:r w:rsidR="00CA6967" w:rsidRPr="00692E03">
          <w:rPr>
            <w:rStyle w:val="Kpr"/>
            <w:b/>
            <w:bCs/>
            <w:sz w:val="16"/>
            <w:szCs w:val="16"/>
          </w:rPr>
          <w:t>https://obs.dicle.edu.tr/oibs/ina_app/</w:t>
        </w:r>
      </w:hyperlink>
    </w:p>
    <w:p w14:paraId="64F4ECF6" w14:textId="718E24EE" w:rsidR="00CA6967" w:rsidRDefault="00CA6967" w:rsidP="00CA6967">
      <w:pPr>
        <w:jc w:val="center"/>
        <w:rPr>
          <w:b/>
          <w:bCs/>
          <w:sz w:val="16"/>
          <w:szCs w:val="16"/>
        </w:rPr>
      </w:pPr>
      <w:r w:rsidRPr="00692E03">
        <w:rPr>
          <w:b/>
          <w:bCs/>
          <w:sz w:val="16"/>
          <w:szCs w:val="16"/>
        </w:rPr>
        <w:t>Telefon: 0412 241 10 10</w:t>
      </w:r>
    </w:p>
    <w:p w14:paraId="601116EF" w14:textId="3404440F" w:rsidR="00CA6967" w:rsidRDefault="00CA6967" w:rsidP="00CA6967">
      <w:pPr>
        <w:jc w:val="center"/>
      </w:pPr>
      <w:r>
        <w:rPr>
          <w:b/>
          <w:bCs/>
          <w:sz w:val="16"/>
          <w:szCs w:val="16"/>
        </w:rPr>
        <w:t>8777</w:t>
      </w:r>
    </w:p>
    <w:sectPr w:rsidR="00CA6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01A"/>
    <w:multiLevelType w:val="hybridMultilevel"/>
    <w:tmpl w:val="6360E6E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4D"/>
    <w:rsid w:val="0005113F"/>
    <w:rsid w:val="001C1C3C"/>
    <w:rsid w:val="002E62BD"/>
    <w:rsid w:val="005F161D"/>
    <w:rsid w:val="006256D4"/>
    <w:rsid w:val="00CA6967"/>
    <w:rsid w:val="00D75C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C38C"/>
  <w15:chartTrackingRefBased/>
  <w15:docId w15:val="{0C256559-A29E-401C-87C5-679309C0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75C4D"/>
    <w:rPr>
      <w:color w:val="0000FF"/>
      <w:u w:val="single"/>
    </w:rPr>
  </w:style>
  <w:style w:type="paragraph" w:styleId="ListeParagraf">
    <w:name w:val="List Paragraph"/>
    <w:basedOn w:val="Normal"/>
    <w:uiPriority w:val="34"/>
    <w:qFormat/>
    <w:rsid w:val="00D75C4D"/>
    <w:pPr>
      <w:ind w:left="720"/>
      <w:contextualSpacing/>
    </w:pPr>
  </w:style>
  <w:style w:type="table" w:styleId="TabloKlavuzu">
    <w:name w:val="Table Grid"/>
    <w:basedOn w:val="NormalTablo"/>
    <w:uiPriority w:val="59"/>
    <w:rsid w:val="00D75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link w:val="DipnotMetni"/>
    <w:semiHidden/>
    <w:locked/>
    <w:rsid w:val="00D75C4D"/>
    <w:rPr>
      <w:lang w:eastAsia="tr-TR"/>
    </w:rPr>
  </w:style>
  <w:style w:type="paragraph" w:styleId="DipnotMetni">
    <w:name w:val="footnote text"/>
    <w:basedOn w:val="Normal"/>
    <w:link w:val="DipnotMetniChar"/>
    <w:semiHidden/>
    <w:rsid w:val="00D75C4D"/>
    <w:rPr>
      <w:rFonts w:asciiTheme="minorHAnsi" w:eastAsiaTheme="minorHAnsi" w:hAnsiTheme="minorHAnsi" w:cstheme="minorBidi"/>
      <w:sz w:val="22"/>
      <w:szCs w:val="22"/>
    </w:rPr>
  </w:style>
  <w:style w:type="character" w:customStyle="1" w:styleId="DipnotMetniChar1">
    <w:name w:val="Dipnot Metni Char1"/>
    <w:basedOn w:val="VarsaylanParagrafYazTipi"/>
    <w:uiPriority w:val="99"/>
    <w:semiHidden/>
    <w:rsid w:val="00D75C4D"/>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s.dicle.edu.tr/oibs/ina_app/" TargetMode="External"/><Relationship Id="rId5" Type="http://schemas.openxmlformats.org/officeDocument/2006/relationships/hyperlink" Target="https://obs.dicle.edu.tr/oibs/ina_app/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2024-01-22T13:22:00Z</dcterms:created>
  <dcterms:modified xsi:type="dcterms:W3CDTF">2024-02-01T10:04:00Z</dcterms:modified>
</cp:coreProperties>
</file>