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topFromText="45" w:vertAnchor="text"/>
        <w:tblW w:w="17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2435"/>
        <w:gridCol w:w="1047"/>
        <w:gridCol w:w="1106"/>
        <w:gridCol w:w="413"/>
      </w:tblGrid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color w:val="3B3A36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b/>
                <w:color w:val="3B3A36"/>
                <w:sz w:val="16"/>
                <w:szCs w:val="16"/>
                <w:lang w:eastAsia="tr-TR"/>
              </w:rPr>
              <w:br/>
            </w:r>
            <w:r w:rsidRPr="000161DB">
              <w:rPr>
                <w:rFonts w:ascii="Tahoma" w:eastAsia="Times New Roman" w:hAnsi="Tahoma" w:cs="Tahoma"/>
                <w:b/>
                <w:color w:val="3B3A36"/>
                <w:sz w:val="20"/>
                <w:szCs w:val="20"/>
                <w:lang w:eastAsia="tr-TR"/>
              </w:rPr>
              <w:t>VET110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Default="000161DB" w:rsidP="000161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61DB">
              <w:rPr>
                <w:rFonts w:ascii="Arial" w:hAnsi="Arial" w:cs="Arial"/>
                <w:b/>
                <w:sz w:val="20"/>
                <w:szCs w:val="20"/>
              </w:rPr>
              <w:t>MESLEKİ UYGULAMA VE KLİNİK BECERİ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color w:val="3B3A36"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T:0 U:2 K:1 AKTS:1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1+1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1,50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2</w:t>
            </w:r>
          </w:p>
        </w:tc>
      </w:tr>
    </w:tbl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76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1"/>
      </w:tblGrid>
      <w:tr w:rsidR="000161DB" w:rsidRPr="000161DB" w:rsidTr="000161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hd w:val="clear" w:color="auto" w:fill="F5F5F5"/>
              <w:spacing w:line="240" w:lineRule="auto"/>
              <w:divId w:val="139384780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161D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Dersin Detayları</w:t>
            </w:r>
          </w:p>
          <w:tbl>
            <w:tblPr>
              <w:tblW w:w="176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14981"/>
            </w:tblGrid>
            <w:tr w:rsidR="000161DB" w:rsidRPr="000161DB" w:rsidTr="000161DB">
              <w:tc>
                <w:tcPr>
                  <w:tcW w:w="2625" w:type="dxa"/>
                  <w:tcBorders>
                    <w:top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Dili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Türkçe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Düzeyi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Lisans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Bölümü / Programı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VETERİNER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Öğrenim Türü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Örgün Öğretim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Türü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Zorunlu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Amacı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Veteriner Hekimlik mesleğinin </w:t>
                  </w:r>
                  <w:proofErr w:type="spellStart"/>
                  <w:proofErr w:type="gram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tanıtılması,Veteriner</w:t>
                  </w:r>
                  <w:proofErr w:type="spellEnd"/>
                  <w:proofErr w:type="gram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Hekimliğin halk sağlığı açısından önemi.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İçeriği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1 Veteriner Hekimlik mesleği ile ilgili organizasyonların tanıtılması Dr. KETANİ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2 Sosyal düzen kuralları, Veteriner hekimlik mesleğinin temel etik ilkeleri Dr. KETANİ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3 Veteriner Hekimlerin görev ve sorumlulukları.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Dr. KETANİ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4 İyi Veteriner hekimliği uygulama kuralları I Dr. KETANİ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5 İyi Veteriner hekimliği uygulama kuralları II Dr. KETANİ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6 Veteriner Hekimliği çalışma alanlarının gezilmesi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Dr. İÇEN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7 Veteriner hekimlik yönünden derslerin birbirleri olan ilişkileri Veteriner Sahaya hazırlık Dr. İÇEN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8 Veteriner Hekimlik Çalışma alanlarının tanıtılması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Dr. İÇEN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9 Hasta Hakları, Hasta sahibi ile olan ilişkilerin düzenlenmesi Dr. İÇEN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10 Veteriner Hekimlikte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kulanılan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alet ve </w:t>
                  </w:r>
                  <w:proofErr w:type="gram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ekipmanların</w:t>
                  </w:r>
                  <w:proofErr w:type="gram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tanıtılması, Mesleğin uygulanmasında karşılaşılan problemlerin tartışılması Dr. İÇEN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11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12 Gıda sektöründe iyi veteriner hekimlik uygulamaları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Dr. VURAL Teknik gezi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13 Veteriner Hekimlikte iyi laboratuvar uygulamaları Dr. VURAL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 xml:space="preserve">14 Veteriner Hekimlik ve Halk Sağlığı Dr. VURAL Data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show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ile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15 Hayvan Refahı Dr. BAYRIL Sınıf ortamında tartışma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Ön Koşulları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Koordinatörü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Prof.Dr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. Muzaffer Aydın KETANİ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 Verenler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Dr.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Öğr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. Üyesi Tahir BAYRIL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Prof.Dr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. Aydın VURAL</w:t>
                  </w: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Doç.Dr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. Hasan İÇEN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Yardımcıları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Staj Durumu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Yok</w:t>
                  </w:r>
                </w:p>
              </w:tc>
            </w:tr>
          </w:tbl>
          <w:p w:rsidR="000161DB" w:rsidRPr="000161DB" w:rsidRDefault="000161DB" w:rsidP="000161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  <w:p w:rsidR="000161DB" w:rsidRPr="000161DB" w:rsidRDefault="000161DB" w:rsidP="000161DB">
            <w:pPr>
              <w:shd w:val="clear" w:color="auto" w:fill="F5F5F5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161D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Ders Kaynakları</w:t>
            </w:r>
          </w:p>
          <w:tbl>
            <w:tblPr>
              <w:tblW w:w="176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14981"/>
            </w:tblGrid>
            <w:tr w:rsidR="000161DB" w:rsidRPr="000161DB" w:rsidTr="000161DB">
              <w:tc>
                <w:tcPr>
                  <w:tcW w:w="2625" w:type="dxa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Kaynaklar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1. İYİ VETERİNER UYGULAMALARI KURALLARI – FVE*(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Code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of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Good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Veterinary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Practise</w:t>
                  </w:r>
                  <w:proofErr w:type="spellEnd"/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) Safiye ERGİN KAYA &amp; Zafer KAYA, Ali BİLGİLİ. Bu çeviri / rapor "AB Veteriner Hekim Platformu" çalışmaları kapsamında hazırlanmıştır. Türk Veteriner Hekimler Birliği Dergisi. 2005;5 3-4.</w:t>
                  </w: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hyperlink r:id="rId4" w:tgtFrame="_blank" w:history="1"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>1. İYİ VETERİNER UYGULAMALARI KURALLARI – FVE*(</w:t>
                    </w:r>
                    <w:proofErr w:type="spellStart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>Code</w:t>
                    </w:r>
                    <w:proofErr w:type="spellEnd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 xml:space="preserve"> of </w:t>
                    </w:r>
                    <w:proofErr w:type="spellStart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>Good</w:t>
                    </w:r>
                    <w:proofErr w:type="spellEnd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 xml:space="preserve"> </w:t>
                    </w:r>
                    <w:proofErr w:type="spellStart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>Veterinary</w:t>
                    </w:r>
                    <w:proofErr w:type="spellEnd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 xml:space="preserve"> </w:t>
                    </w:r>
                    <w:proofErr w:type="spellStart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>Practise</w:t>
                    </w:r>
                    <w:proofErr w:type="spellEnd"/>
                    <w:r w:rsidRPr="000161DB">
                      <w:rPr>
                        <w:rFonts w:ascii="Tahoma" w:eastAsia="Times New Roman" w:hAnsi="Tahoma" w:cs="Tahoma"/>
                        <w:color w:val="007BFF"/>
                        <w:sz w:val="16"/>
                        <w:szCs w:val="16"/>
                        <w:lang w:eastAsia="tr-TR"/>
                      </w:rPr>
                      <w:t>) Safiye ERGİN KAYA &amp; Zafer KAYA, Ali BİLGİLİ. Bu çeviri / rapor "AB Veteriner Hekim Platformu" çalışmaları kapsamında hazırlanmıştır. Türk Veteriner Hekimler Birliği Dergisi. 2005;5 3-4.</w:t>
                    </w:r>
                  </w:hyperlink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161DB" w:rsidRPr="000161DB" w:rsidRDefault="000161DB" w:rsidP="000161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  <w:p w:rsidR="000161DB" w:rsidRPr="000161DB" w:rsidRDefault="000161DB" w:rsidP="000161DB">
            <w:pPr>
              <w:shd w:val="clear" w:color="auto" w:fill="F5F5F5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161D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Ders Yapısı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863"/>
              <w:gridCol w:w="14193"/>
            </w:tblGrid>
            <w:tr w:rsidR="000161DB" w:rsidRPr="000161DB" w:rsidTr="000161DB">
              <w:tc>
                <w:tcPr>
                  <w:tcW w:w="2625" w:type="dxa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Matematik ve Temel Bilimler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Mühendislik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Mühendislik Tasarımı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tabs>
                      <w:tab w:val="left" w:pos="4972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lastRenderedPageBreak/>
                    <w:t>Sosyal Bilimler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Eğitim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Fen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Sağlık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161DB" w:rsidRPr="000161DB" w:rsidTr="000161DB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Alan Bilgisi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0161DB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61DB" w:rsidRPr="000161DB" w:rsidRDefault="000161DB" w:rsidP="000161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161DB" w:rsidRPr="000161DB" w:rsidRDefault="000161DB" w:rsidP="000161D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 xml:space="preserve">Planlanan Öğrenme Aktiviteleri ve </w:t>
      </w:r>
      <w:proofErr w:type="spellStart"/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Metodları</w:t>
      </w:r>
      <w:proofErr w:type="spellEnd"/>
    </w:p>
    <w:p w:rsidR="000161DB" w:rsidRPr="000161DB" w:rsidRDefault="000161DB" w:rsidP="000161D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161DB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Etkinlikler ayrıntılı olarak "Değerlendirme" ve "İş Yükü Hesaplaması" bölümlerinde verilmiştir.</w:t>
      </w:r>
    </w:p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Değerlendirme Ölçütleri</w:t>
      </w:r>
    </w:p>
    <w:tbl>
      <w:tblPr>
        <w:tblpPr w:leftFromText="45" w:rightFromText="45" w:topFromText="45" w:vertAnchor="text"/>
        <w:tblW w:w="17644" w:type="dxa"/>
        <w:tblBorders>
          <w:top w:val="single" w:sz="6" w:space="0" w:color="163E72"/>
          <w:left w:val="single" w:sz="6" w:space="0" w:color="163E72"/>
          <w:bottom w:val="single" w:sz="6" w:space="0" w:color="163E72"/>
          <w:right w:val="single" w:sz="6" w:space="0" w:color="163E7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4"/>
        <w:gridCol w:w="750"/>
        <w:gridCol w:w="1050"/>
      </w:tblGrid>
      <w:tr w:rsidR="000161DB" w:rsidRPr="000161DB" w:rsidTr="000161DB">
        <w:trPr>
          <w:trHeight w:val="330"/>
        </w:trPr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Yarıyıl Çalışmaları</w:t>
            </w:r>
          </w:p>
        </w:tc>
        <w:tc>
          <w:tcPr>
            <w:tcW w:w="7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0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Katkı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40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% 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Devam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% 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Uygulama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Proje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% 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60</w:t>
            </w:r>
          </w:p>
        </w:tc>
      </w:tr>
      <w:tr w:rsidR="000161DB" w:rsidRPr="000161DB" w:rsidTr="000161DB">
        <w:trPr>
          <w:trHeight w:val="330"/>
        </w:trPr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proofErr w:type="gramStart"/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Toplam :</w:t>
            </w:r>
            <w:proofErr w:type="gramEnd"/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%</w:t>
            </w: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 </w:t>
            </w: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100</w:t>
            </w:r>
          </w:p>
        </w:tc>
      </w:tr>
    </w:tbl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AKTS Hesaplama İçeriği</w:t>
      </w:r>
    </w:p>
    <w:tbl>
      <w:tblPr>
        <w:tblpPr w:leftFromText="45" w:rightFromText="45" w:topFromText="45" w:vertAnchor="text"/>
        <w:tblW w:w="17644" w:type="dxa"/>
        <w:tblBorders>
          <w:top w:val="single" w:sz="6" w:space="0" w:color="163E72"/>
          <w:left w:val="single" w:sz="6" w:space="0" w:color="163E72"/>
          <w:bottom w:val="single" w:sz="6" w:space="0" w:color="163E72"/>
          <w:right w:val="single" w:sz="6" w:space="0" w:color="163E7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8"/>
        <w:gridCol w:w="750"/>
        <w:gridCol w:w="750"/>
        <w:gridCol w:w="1696"/>
      </w:tblGrid>
      <w:tr w:rsidR="000161DB" w:rsidRPr="000161DB" w:rsidTr="000161DB">
        <w:trPr>
          <w:trHeight w:val="330"/>
        </w:trPr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7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1500" w:type="dxa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Ders Süresi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15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Sınıf Dışı Ç. Süresi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30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Uygulama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15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</w:tr>
      <w:tr w:rsidR="000161DB" w:rsidRPr="000161DB" w:rsidTr="000161DB"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 xml:space="preserve">AKTS </w:t>
            </w:r>
            <w:proofErr w:type="gramStart"/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Kredisi : 2</w:t>
            </w:r>
            <w:proofErr w:type="gramEnd"/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 </w:t>
            </w:r>
            <w:r w:rsidRPr="000161DB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62</w:t>
            </w:r>
          </w:p>
        </w:tc>
      </w:tr>
    </w:tbl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Dersin Öğrenme Çıktıları: Bu dersin başarılı bir şekilde tamamlanmasıyla öğrenciler şunları yapabileceklerdir: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6894"/>
      </w:tblGrid>
      <w:tr w:rsidR="000161DB" w:rsidRPr="000161DB" w:rsidTr="000161DB">
        <w:trPr>
          <w:trHeight w:val="330"/>
        </w:trPr>
        <w:tc>
          <w:tcPr>
            <w:tcW w:w="750" w:type="dxa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Açıklama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  <w:t>Veterniner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  <w:t xml:space="preserve"> Fakültelerinin yapıları, Veteriner Hekimlerin sorumlulukları, Gıda güvenliği ve halk sağlığında Veteriner Hekimlerin rolleri öğrenilmesi sağlanacaktır.</w:t>
            </w:r>
          </w:p>
        </w:tc>
      </w:tr>
    </w:tbl>
    <w:p w:rsidR="000161DB" w:rsidRPr="000161DB" w:rsidRDefault="000161DB" w:rsidP="000161D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 Konuları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531"/>
        <w:gridCol w:w="814"/>
        <w:gridCol w:w="10549"/>
      </w:tblGrid>
      <w:tr w:rsidR="000161DB" w:rsidRPr="000161DB" w:rsidTr="000161DB">
        <w:trPr>
          <w:trHeight w:val="330"/>
        </w:trPr>
        <w:tc>
          <w:tcPr>
            <w:tcW w:w="750" w:type="dxa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Konu</w:t>
            </w:r>
          </w:p>
        </w:tc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Ön Hazırlık</w:t>
            </w:r>
          </w:p>
        </w:tc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r w:rsidRPr="000161D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Dökümanlar</w:t>
            </w:r>
            <w:proofErr w:type="spellEnd"/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Veteriner Hekimlik mesleği ile ilgili organizasyonların tanıtılması Dr. KETANİ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Sosyal düzen kuralları, Veteriner hekimlik mesleğinin temel etik ilkeleri Dr. KETANİ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Veteriner Hekimlerin görev ve sorumlulukları. </w:t>
            </w:r>
            <w:proofErr w:type="gram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Dr. KETANİ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 Veteriner hekimliği uygulama kuralları I Dr. KETANİ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 Veteriner hekimliği uygulama kuralları II Dr. KETANİ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Veteriner Hekimliği çalışma alanlarının gezilmesi Dr. İÇEN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Veteriner hekimlik yönünden derslerin birbirleri olan ilişkileri Veteriner Sahaya hazırlık Dr. İÇEN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Veteriner Hekimlik Çalışma alanlarının tanıtılması Dr. İÇEN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Hasta Hakları, Hasta sahibi ile olan ilişkilerin düzenlenmesi Dr. İÇEN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Veteriner Hekimlikte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kulanılan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alet ve </w:t>
            </w:r>
            <w:proofErr w:type="gram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ekipmanların</w:t>
            </w:r>
            <w:proofErr w:type="gram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tanıtılması, Mesleğin uygulanmasında karşılaşılan problemlerin tartışılması Dr. İÇEN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Gıda sektöründe veteriner hekimin rolü Dr. VURAL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CCE0FC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CCE0FC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Gıda sektöründe iyi veteriner hekimlik uygulamaları Dr. VURAL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CCE0FC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CCE0FC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Veteriner Hekimlikte iyi laboratuvar uygulamaları Dr. VURAL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Veteriner Hekimlik ve Halk Sağlığı Dr. VURAL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Hayvan Refahı Dr. BAYRIL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İYİ VETERİNER UYGULAMALARI KURALLARI – FVE*(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Code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Good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Veterinary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Practise</w:t>
            </w:r>
            <w:proofErr w:type="spellEnd"/>
            <w:r w:rsidRPr="000161D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) Safiye ERGİN KAYA &amp; Zafer KAYA, Ali BİLGİLİ. Bu çeviri / rapor "AB Veteriner Hekim Platformu" çalışmaları kapsamında hazırlanmıştır. Türk Veteriner Hekimler Birliği Dergisi. 2005;5 3-4.</w:t>
            </w:r>
          </w:p>
        </w:tc>
      </w:tr>
    </w:tbl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61DB" w:rsidRPr="000161DB" w:rsidRDefault="000161DB" w:rsidP="000161DB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Dersin Program Çıktılarına Katkısı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747"/>
        <w:gridCol w:w="747"/>
        <w:gridCol w:w="748"/>
        <w:gridCol w:w="748"/>
        <w:gridCol w:w="748"/>
        <w:gridCol w:w="748"/>
        <w:gridCol w:w="748"/>
        <w:gridCol w:w="748"/>
        <w:gridCol w:w="748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0161DB" w:rsidRPr="000161DB" w:rsidTr="000161DB">
        <w:trPr>
          <w:trHeight w:val="330"/>
        </w:trPr>
        <w:tc>
          <w:tcPr>
            <w:tcW w:w="67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hd w:val="clear" w:color="auto" w:fill="F5F5F5"/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P2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P3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P4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P5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P6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P7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P8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P9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P10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P11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P12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P13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P14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P15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P16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P17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P18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P19</w:t>
            </w: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53545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Tüm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B3A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1DB" w:rsidRPr="000161DB" w:rsidTr="000161DB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53545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Ö1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</w:pPr>
            <w:r w:rsidRPr="000161DB"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45AE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61DB" w:rsidRPr="000161DB" w:rsidRDefault="000161DB" w:rsidP="000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161DB" w:rsidRPr="000161DB" w:rsidRDefault="000161DB" w:rsidP="000161D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161DB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</w:r>
      <w:r w:rsidRPr="000161DB">
        <w:rPr>
          <w:rFonts w:ascii="Tahoma" w:eastAsia="Times New Roman" w:hAnsi="Tahoma" w:cs="Tahoma"/>
          <w:color w:val="000080"/>
          <w:sz w:val="20"/>
          <w:szCs w:val="20"/>
          <w:lang w:eastAsia="tr-TR"/>
        </w:rPr>
        <w:t>İlişki düzeyleri 0 (yok) ve 5 (en yüksek) arasında ifade edilmiştir.</w:t>
      </w:r>
    </w:p>
    <w:p w:rsidR="00DB6C82" w:rsidRDefault="000161DB" w:rsidP="000161DB">
      <w:r w:rsidRPr="000161DB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</w:r>
      <w:r w:rsidRPr="000161DB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</w:r>
      <w:r w:rsidRPr="000161DB">
        <w:rPr>
          <w:rFonts w:ascii="Tahoma" w:eastAsia="Times New Roman" w:hAnsi="Tahoma" w:cs="Tahoma"/>
          <w:i/>
          <w:iCs/>
          <w:color w:val="F5F5F5"/>
          <w:sz w:val="16"/>
          <w:szCs w:val="16"/>
          <w:shd w:val="clear" w:color="auto" w:fill="FFFFFF"/>
          <w:lang w:eastAsia="tr-TR"/>
        </w:rPr>
        <w:t>https://obs.dicle.edu.tr/oibs/bologna/progCourseDetails.aspx?curCourse=30212&amp;lang=tr</w:t>
      </w:r>
    </w:p>
    <w:sectPr w:rsidR="00DB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B"/>
    <w:rsid w:val="000161DB"/>
    <w:rsid w:val="00D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D338-D3A1-46D2-B076-0B60F23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0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615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38478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16734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49134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20394261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3417209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3843747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25983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9534408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07931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5415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0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591222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2032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3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171271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2026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37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0010100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768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7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264823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238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.dicle.edu.tr/oibs/bologna/1.%09%c4%b0Y%c4%b0%20VETER%c4%b0NER%20UYGULAMALARI%20KURALLARI%20%e2%80%93%20FVE*(Code%20of%20Good%20Veterinary%20Practise)%20Safiye%20ERG%c4%b0N%20KAYA%20&amp;%20Zafer%20KAYA,%20Ali%20B%c4%b0LG%c4%b0L%c4%b0.%20Bu%20%c3%a7eviri%20/%20rapor%20%22AB%20Veteriner%20Hekim%20Platformu%22%20%c3%a7al%c4%b1%c5%9fmalar%c4%b1%20kapsam%c4%b1nda%20haz%c4%b1rlanm%c4%b1%c5%9ft%c4%b1r.%20T%c3%bcrk%20Veteriner%20Hekimler%20Birli%c4%9fi%20Dergisi.%202005;5%203-4.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2020-07-26T13:04:00Z</dcterms:created>
  <dcterms:modified xsi:type="dcterms:W3CDTF">2020-07-26T13:10:00Z</dcterms:modified>
</cp:coreProperties>
</file>