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EF444D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5E782E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5E782E">
              <w:rPr>
                <w:rFonts w:ascii="Times New Roman" w:hAnsi="Times New Roman" w:cs="Times New Roman"/>
              </w:rPr>
              <w:t xml:space="preserve">Kullanıcı </w:t>
            </w:r>
            <w:r w:rsidR="00977020" w:rsidRPr="00977020">
              <w:rPr>
                <w:rFonts w:ascii="Times New Roman" w:hAnsi="Times New Roman" w:cs="Times New Roman"/>
              </w:rPr>
              <w:t xml:space="preserve">Hizmetler </w:t>
            </w:r>
            <w:r w:rsidR="005E782E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EF444D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5E782E" w:rsidRDefault="005E782E" w:rsidP="005E782E">
            <w:pPr>
              <w:jc w:val="both"/>
              <w:rPr>
                <w:rFonts w:ascii="Times New Roman" w:hAnsi="Times New Roman" w:cs="Times New Roman"/>
              </w:rPr>
            </w:pPr>
            <w:r w:rsidRPr="005E782E">
              <w:rPr>
                <w:rFonts w:ascii="Times New Roman" w:hAnsi="Times New Roman" w:cs="Times New Roman"/>
              </w:rPr>
              <w:t xml:space="preserve">KİTS (Kütüphaneler arası İşbirliği </w:t>
            </w:r>
            <w:r w:rsidR="0018004F">
              <w:rPr>
                <w:rFonts w:ascii="Times New Roman" w:hAnsi="Times New Roman" w:cs="Times New Roman"/>
              </w:rPr>
              <w:t xml:space="preserve">Takip </w:t>
            </w:r>
            <w:r w:rsidRPr="005E782E">
              <w:rPr>
                <w:rFonts w:ascii="Times New Roman" w:hAnsi="Times New Roman" w:cs="Times New Roman"/>
              </w:rPr>
              <w:t>Sistemi)</w:t>
            </w:r>
          </w:p>
          <w:p w:rsidR="00D4376A" w:rsidRPr="00AA0DE3" w:rsidRDefault="005E782E" w:rsidP="005E782E">
            <w:pPr>
              <w:jc w:val="both"/>
              <w:rPr>
                <w:rFonts w:ascii="Times New Roman" w:hAnsi="Times New Roman" w:cs="Times New Roman"/>
              </w:rPr>
            </w:pPr>
            <w:r w:rsidRPr="005E782E">
              <w:rPr>
                <w:rFonts w:ascii="Times New Roman" w:hAnsi="Times New Roman" w:cs="Times New Roman"/>
              </w:rPr>
              <w:t xml:space="preserve">TÜBESS (Türkiye Belge Sağlama Sistemi) 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977020" w:rsidRDefault="00977020">
            <w:pPr>
              <w:rPr>
                <w:rFonts w:ascii="Times New Roman" w:hAnsi="Times New Roman" w:cs="Times New Roman"/>
              </w:rPr>
            </w:pPr>
            <w:r w:rsidRPr="00977020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EF444D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5E782E" w:rsidP="005E7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EF444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335881" w:rsidRDefault="00C6791F" w:rsidP="00335881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B65572">
              <w:rPr>
                <w:rFonts w:ascii="Times New Roman" w:hAnsi="Times New Roman" w:cs="Times New Roman"/>
              </w:rPr>
              <w:t xml:space="preserve">Üniversitenin eğitim-öğretim ve araştırma alanları ve kültürel ihtiyaçları doğrultusunda eğitimi desteklemek amacıyla </w:t>
            </w:r>
            <w:r w:rsidR="00B65572" w:rsidRPr="00B65572">
              <w:rPr>
                <w:rFonts w:ascii="Times New Roman" w:hAnsi="Times New Roman" w:cs="Times New Roman"/>
              </w:rPr>
              <w:t xml:space="preserve">Kütüphaneler arası işbirliği çerçevesinde ANKOS tarafından geliştirilen KİTS (Kütüphaneler arası İşbirliği </w:t>
            </w:r>
            <w:r w:rsidR="0018004F">
              <w:rPr>
                <w:rFonts w:ascii="Times New Roman" w:hAnsi="Times New Roman" w:cs="Times New Roman"/>
              </w:rPr>
              <w:t xml:space="preserve">Takip </w:t>
            </w:r>
            <w:r w:rsidR="00B65572" w:rsidRPr="00B65572">
              <w:rPr>
                <w:rFonts w:ascii="Times New Roman" w:hAnsi="Times New Roman" w:cs="Times New Roman"/>
              </w:rPr>
              <w:t>Sistemi) ve ULAKBİM tarafından geliştirilen TÜBESS (Türkiye Belge Sağlama Sistemi) işlemlerini yürütmek.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Kütüphaneler arası işbirliği çerçevesinde ANKOS tarafından geliştirilen KİTS (Kütüphaneler arası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 xml:space="preserve">İşbirliği </w:t>
            </w:r>
            <w:r w:rsidR="0018004F">
              <w:rPr>
                <w:rFonts w:ascii="Times New Roman" w:hAnsi="Times New Roman" w:cs="Times New Roman"/>
              </w:rPr>
              <w:t xml:space="preserve">Takip </w:t>
            </w:r>
            <w:r w:rsidRPr="00C6791F">
              <w:rPr>
                <w:rFonts w:ascii="Times New Roman" w:hAnsi="Times New Roman" w:cs="Times New Roman"/>
              </w:rPr>
              <w:t>Sistemi) ve ULAKBİM tarafından geliştirilen TÜBESS (Türkiye Belge Sağlama Sistemi)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işlemlerini yürütmek.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KİTS sistemi üzerinden istenen materyalleri değerlendirmek, paylaşılması uygun bulunan materyalleri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hazırlayıp isteyen kütüphaneye kargoyla göndermek.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Gönderilen materyallerin iade tarihi iç</w:t>
            </w:r>
            <w:r w:rsidR="000D6D72">
              <w:rPr>
                <w:rFonts w:ascii="Times New Roman" w:hAnsi="Times New Roman" w:cs="Times New Roman"/>
              </w:rPr>
              <w:t>inde geri dönmesini takip etmek, i</w:t>
            </w:r>
            <w:r w:rsidRPr="00C6791F">
              <w:rPr>
                <w:rFonts w:ascii="Times New Roman" w:hAnsi="Times New Roman" w:cs="Times New Roman"/>
              </w:rPr>
              <w:t>ade edilenleri kargodan teslim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alıp iade işlemi yapmak ve raftaki yerine kaldırmak.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Koleksiyonda bulunmayan ve akademisyenler tarafından başka kütüphanelerden istenen yayınlar için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Kütüphaneler arası Materyal İstek Formunun istekli tarafından doldurulmasını sağlamak.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Doldurulan formları kontrol ederek KİTS sistemi üzerinden ilgili kütüphaneye istekte bulunmak.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Karşı kütüphane tarafından gönderilen materyali teslim almak ve isteyen kullanıcıya imza karşılığında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teslim etmek.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KİTS sistemi üzerinden getirtilen materyalin iade tarihini takip etmek, süre dolmadan ilgili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kütüphaneye kargoyla göndermek.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YÖK Tez merkezinden TÜBESS aracılığıyla pdf formatında getirtilen tezlerin (açık erişim izni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olmayan) çıktısını isteyen kullanıcıya form imzalatarak teslim etmek.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B65572" w:rsidP="00B65572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791F" w:rsidRPr="00C6791F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C6791F" w:rsidRPr="00C6791F">
              <w:rPr>
                <w:rFonts w:ascii="Times New Roman" w:hAnsi="Times New Roman" w:cs="Times New Roman"/>
              </w:rPr>
              <w:t xml:space="preserve">Daire Başkanına, Genel </w:t>
            </w:r>
            <w:r w:rsidR="00C6791F" w:rsidRPr="00C6791F">
              <w:rPr>
                <w:rFonts w:ascii="Times New Roman" w:hAnsi="Times New Roman" w:cs="Times New Roman"/>
              </w:rPr>
              <w:lastRenderedPageBreak/>
              <w:t>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C6791F" w:rsidRPr="00C6791F">
              <w:rPr>
                <w:rFonts w:ascii="Times New Roman" w:hAnsi="Times New Roman" w:cs="Times New Roman"/>
              </w:rPr>
              <w:t xml:space="preserve"> 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="00C6791F"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EF444D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EF444D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EF444D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335881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0D2B5C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AA0DE3" w:rsidRDefault="00AA0DE3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kullanabilme,</w:t>
            </w:r>
          </w:p>
          <w:p w:rsidR="00AD033A" w:rsidRPr="00AD033A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olma,</w:t>
            </w:r>
          </w:p>
          <w:p w:rsidR="00AD033A" w:rsidRPr="00AD033A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  <w:r w:rsidR="000D2B5C">
              <w:rPr>
                <w:rFonts w:ascii="Times New Roman" w:hAnsi="Times New Roman" w:cs="Times New Roman"/>
              </w:rPr>
              <w:t>,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  <w:r w:rsidR="000D2B5C">
              <w:rPr>
                <w:rFonts w:ascii="Times New Roman" w:hAnsi="Times New Roman" w:cs="Times New Roman"/>
              </w:rPr>
              <w:t>,</w:t>
            </w:r>
          </w:p>
          <w:p w:rsidR="00017C48" w:rsidRPr="002B13D1" w:rsidRDefault="000D2B5C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üretme,</w:t>
            </w:r>
          </w:p>
        </w:tc>
      </w:tr>
      <w:tr w:rsidR="00017C48" w:rsidRPr="00D4376A" w:rsidTr="00EF444D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335881" w:rsidP="00335881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EF444D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335881" w:rsidRDefault="00335881" w:rsidP="00335881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335881" w:rsidP="0033588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EC6" w:rsidRDefault="00AF5EC6" w:rsidP="00D4376A">
      <w:pPr>
        <w:spacing w:after="0" w:line="240" w:lineRule="auto"/>
      </w:pPr>
      <w:r>
        <w:separator/>
      </w:r>
    </w:p>
  </w:endnote>
  <w:endnote w:type="continuationSeparator" w:id="0">
    <w:p w:rsidR="00AF5EC6" w:rsidRDefault="00AF5EC6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20" w:rsidRDefault="000D202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AE36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AE36CD" w:rsidRPr="000C30AB">
      <w:rPr>
        <w:rStyle w:val="SayfaNumaras"/>
        <w:rFonts w:ascii="Times New Roman" w:hAnsi="Times New Roman" w:cs="Times New Roman"/>
      </w:rPr>
      <w:fldChar w:fldCharType="separate"/>
    </w:r>
    <w:r w:rsidR="00335881">
      <w:rPr>
        <w:rStyle w:val="SayfaNumaras"/>
        <w:rFonts w:ascii="Times New Roman" w:hAnsi="Times New Roman" w:cs="Times New Roman"/>
        <w:noProof/>
      </w:rPr>
      <w:t>2</w:t>
    </w:r>
    <w:r w:rsidR="00AE36CD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AE36CD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AE36CD" w:rsidRPr="000C30AB">
      <w:rPr>
        <w:rStyle w:val="SayfaNumaras"/>
        <w:rFonts w:ascii="Times New Roman" w:hAnsi="Times New Roman" w:cs="Times New Roman"/>
      </w:rPr>
      <w:fldChar w:fldCharType="separate"/>
    </w:r>
    <w:r w:rsidR="00335881">
      <w:rPr>
        <w:rStyle w:val="SayfaNumaras"/>
        <w:rFonts w:ascii="Times New Roman" w:hAnsi="Times New Roman" w:cs="Times New Roman"/>
        <w:noProof/>
      </w:rPr>
      <w:t>2</w:t>
    </w:r>
    <w:r w:rsidR="00AE36CD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20" w:rsidRDefault="000D20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EC6" w:rsidRDefault="00AF5EC6" w:rsidP="00D4376A">
      <w:pPr>
        <w:spacing w:after="0" w:line="240" w:lineRule="auto"/>
      </w:pPr>
      <w:r>
        <w:separator/>
      </w:r>
    </w:p>
  </w:footnote>
  <w:footnote w:type="continuationSeparator" w:id="0">
    <w:p w:rsidR="00AF5EC6" w:rsidRDefault="00AF5EC6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20" w:rsidRDefault="000D20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4376A" w:rsidRPr="00FF1E9B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E782E" w:rsidRDefault="00FF1E9B" w:rsidP="005E782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KÜTÜPHANE VE DOKÜMANTASYON</w:t>
          </w:r>
          <w:r w:rsidR="002F2A17"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 w:rsidR="00E061E2">
            <w:rPr>
              <w:rFonts w:ascii="Times New Roman" w:hAnsi="Times New Roman" w:cs="Times New Roman"/>
              <w:b/>
              <w:sz w:val="30"/>
              <w:szCs w:val="30"/>
            </w:rPr>
            <w:t xml:space="preserve">DAİRE BAŞKANLIĞI </w:t>
          </w:r>
        </w:p>
        <w:p w:rsidR="005E782E" w:rsidRDefault="00503773" w:rsidP="005E782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KİTS ( </w:t>
          </w:r>
          <w:r w:rsidR="00EF444D">
            <w:rPr>
              <w:rFonts w:ascii="Times New Roman" w:hAnsi="Times New Roman" w:cs="Times New Roman"/>
              <w:b/>
              <w:sz w:val="30"/>
              <w:szCs w:val="30"/>
            </w:rPr>
            <w:t>KÜTÜPHANELERARASI İŞBİRLİĞİ</w:t>
          </w:r>
          <w:r w:rsidR="0018004F">
            <w:rPr>
              <w:rFonts w:ascii="Times New Roman" w:hAnsi="Times New Roman" w:cs="Times New Roman"/>
              <w:b/>
              <w:sz w:val="30"/>
              <w:szCs w:val="30"/>
            </w:rPr>
            <w:t xml:space="preserve"> TAKİP SİSTEMİ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) VE </w:t>
          </w:r>
          <w:r w:rsidR="005E782E">
            <w:rPr>
              <w:rFonts w:ascii="Times New Roman" w:hAnsi="Times New Roman" w:cs="Times New Roman"/>
              <w:b/>
              <w:sz w:val="30"/>
              <w:szCs w:val="30"/>
            </w:rPr>
            <w:t>TÜBESS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(TÜRKİYE BELGE SAĞLAMA SİSTEMİ)</w:t>
          </w:r>
        </w:p>
        <w:p w:rsidR="00D4376A" w:rsidRPr="00E061E2" w:rsidRDefault="00EF444D" w:rsidP="005E782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KÜTÜPHANECİ </w:t>
          </w:r>
          <w:r w:rsidR="005E782E">
            <w:rPr>
              <w:rFonts w:ascii="Times New Roman" w:hAnsi="Times New Roman" w:cs="Times New Roman"/>
              <w:b/>
              <w:sz w:val="30"/>
              <w:szCs w:val="30"/>
            </w:rPr>
            <w:t>G</w:t>
          </w:r>
          <w:r w:rsidR="00D4376A" w:rsidRPr="00FF1E9B">
            <w:rPr>
              <w:rFonts w:ascii="Times New Roman" w:hAnsi="Times New Roman" w:cs="Times New Roman"/>
              <w:b/>
              <w:sz w:val="30"/>
              <w:szCs w:val="30"/>
            </w:rPr>
            <w:t>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EF444D" w:rsidP="000D2020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  <w:r w:rsidR="000D2020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EF444D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020" w:rsidRDefault="000D20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17FE8"/>
    <w:rsid w:val="000251AF"/>
    <w:rsid w:val="000628D2"/>
    <w:rsid w:val="000A7456"/>
    <w:rsid w:val="000C30AB"/>
    <w:rsid w:val="000C5AF7"/>
    <w:rsid w:val="000C777D"/>
    <w:rsid w:val="000D2020"/>
    <w:rsid w:val="000D2B5C"/>
    <w:rsid w:val="000D6D72"/>
    <w:rsid w:val="000E58F2"/>
    <w:rsid w:val="000F0C4A"/>
    <w:rsid w:val="0018004F"/>
    <w:rsid w:val="001808C6"/>
    <w:rsid w:val="00187A69"/>
    <w:rsid w:val="001A1B0B"/>
    <w:rsid w:val="001C45D6"/>
    <w:rsid w:val="00206CC0"/>
    <w:rsid w:val="002305DB"/>
    <w:rsid w:val="002B13D1"/>
    <w:rsid w:val="002F01DE"/>
    <w:rsid w:val="002F2A17"/>
    <w:rsid w:val="00306749"/>
    <w:rsid w:val="00335881"/>
    <w:rsid w:val="00364921"/>
    <w:rsid w:val="00376976"/>
    <w:rsid w:val="003A627E"/>
    <w:rsid w:val="004423D5"/>
    <w:rsid w:val="00455A8D"/>
    <w:rsid w:val="004605B8"/>
    <w:rsid w:val="00474DFB"/>
    <w:rsid w:val="00484680"/>
    <w:rsid w:val="004B5AE8"/>
    <w:rsid w:val="004C5513"/>
    <w:rsid w:val="004D0831"/>
    <w:rsid w:val="004D2F79"/>
    <w:rsid w:val="00503773"/>
    <w:rsid w:val="005168AD"/>
    <w:rsid w:val="00526A0F"/>
    <w:rsid w:val="005A758A"/>
    <w:rsid w:val="005B0D4C"/>
    <w:rsid w:val="005E782E"/>
    <w:rsid w:val="005F644E"/>
    <w:rsid w:val="00622CBF"/>
    <w:rsid w:val="00674B81"/>
    <w:rsid w:val="00686C05"/>
    <w:rsid w:val="00762837"/>
    <w:rsid w:val="007660E0"/>
    <w:rsid w:val="007E6F0A"/>
    <w:rsid w:val="00834D02"/>
    <w:rsid w:val="00870D9D"/>
    <w:rsid w:val="008A54F3"/>
    <w:rsid w:val="008C449B"/>
    <w:rsid w:val="008C4E7A"/>
    <w:rsid w:val="00903FAC"/>
    <w:rsid w:val="00950224"/>
    <w:rsid w:val="00977020"/>
    <w:rsid w:val="00A0008C"/>
    <w:rsid w:val="00A64ED7"/>
    <w:rsid w:val="00AA0DE3"/>
    <w:rsid w:val="00AD033A"/>
    <w:rsid w:val="00AD14F5"/>
    <w:rsid w:val="00AE36CD"/>
    <w:rsid w:val="00AF5EC6"/>
    <w:rsid w:val="00B02924"/>
    <w:rsid w:val="00B455C2"/>
    <w:rsid w:val="00B65572"/>
    <w:rsid w:val="00BA179D"/>
    <w:rsid w:val="00BD5281"/>
    <w:rsid w:val="00BE14A8"/>
    <w:rsid w:val="00BE560F"/>
    <w:rsid w:val="00C6791F"/>
    <w:rsid w:val="00CE540D"/>
    <w:rsid w:val="00D04C9B"/>
    <w:rsid w:val="00D35A78"/>
    <w:rsid w:val="00D4376A"/>
    <w:rsid w:val="00E061E2"/>
    <w:rsid w:val="00E257F4"/>
    <w:rsid w:val="00E2748B"/>
    <w:rsid w:val="00E315EC"/>
    <w:rsid w:val="00E32DCA"/>
    <w:rsid w:val="00E67A00"/>
    <w:rsid w:val="00EF444D"/>
    <w:rsid w:val="00F975E9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8A1FCA-4898-49C0-93FB-C49056DD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F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11</cp:revision>
  <dcterms:created xsi:type="dcterms:W3CDTF">2018-12-05T15:18:00Z</dcterms:created>
  <dcterms:modified xsi:type="dcterms:W3CDTF">2019-01-03T10:10:00Z</dcterms:modified>
</cp:coreProperties>
</file>