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08" w:rsidRDefault="001A3E08" w:rsidP="001A3E08">
      <w:pPr>
        <w:pStyle w:val="ListeParagraf"/>
        <w:kinsoku w:val="0"/>
        <w:overflowPunct w:val="0"/>
        <w:jc w:val="center"/>
        <w:rPr>
          <w:rFonts w:asciiTheme="minorHAnsi" w:eastAsiaTheme="minorEastAsia" w:hAnsi="Calibri" w:cs="Arial"/>
          <w:color w:val="000000" w:themeColor="text1"/>
          <w:kern w:val="24"/>
          <w:sz w:val="40"/>
          <w:szCs w:val="40"/>
        </w:rPr>
      </w:pPr>
      <w:bookmarkStart w:id="0" w:name="_GoBack"/>
      <w:bookmarkEnd w:id="0"/>
      <w:r>
        <w:rPr>
          <w:rFonts w:asciiTheme="minorHAnsi" w:eastAsiaTheme="minorEastAsia" w:hAnsi="Calibri" w:cs="Arial"/>
          <w:noProof/>
          <w:color w:val="000000" w:themeColor="text1"/>
          <w:kern w:val="24"/>
          <w:sz w:val="40"/>
          <w:szCs w:val="40"/>
          <w:lang w:val="tr-TR" w:eastAsia="tr-TR"/>
        </w:rPr>
        <w:drawing>
          <wp:inline distT="0" distB="0" distL="0" distR="0" wp14:anchorId="30E85BB6" wp14:editId="5D1311F5">
            <wp:extent cx="2104697" cy="847725"/>
            <wp:effectExtent l="0" t="0" r="0" b="0"/>
            <wp:docPr id="1" name="Picture 1" descr="C:\Users\dpacali\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cali\Desktop\Wiley_Wordmark_black.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4697" cy="847725"/>
                    </a:xfrm>
                    <a:prstGeom prst="rect">
                      <a:avLst/>
                    </a:prstGeom>
                    <a:noFill/>
                    <a:ln>
                      <a:noFill/>
                    </a:ln>
                  </pic:spPr>
                </pic:pic>
              </a:graphicData>
            </a:graphic>
          </wp:inline>
        </w:drawing>
      </w:r>
    </w:p>
    <w:p w:rsidR="001A3E08" w:rsidRPr="009331A2" w:rsidRDefault="001A3E08" w:rsidP="001A3E08">
      <w:pPr>
        <w:pStyle w:val="ListeParagraf"/>
        <w:kinsoku w:val="0"/>
        <w:overflowPunct w:val="0"/>
        <w:rPr>
          <w:rFonts w:asciiTheme="minorHAnsi" w:eastAsiaTheme="minorEastAsia" w:hAnsi="Calibri" w:cs="Arial"/>
          <w:b/>
          <w:color w:val="000000" w:themeColor="text1"/>
          <w:kern w:val="24"/>
          <w:sz w:val="22"/>
          <w:szCs w:val="22"/>
        </w:rPr>
      </w:pPr>
      <w:r>
        <w:rPr>
          <w:rFonts w:asciiTheme="minorHAnsi" w:eastAsiaTheme="minorEastAsia" w:hAnsi="Calibri" w:cs="Arial"/>
          <w:color w:val="000000" w:themeColor="text1"/>
          <w:kern w:val="24"/>
          <w:sz w:val="40"/>
          <w:szCs w:val="40"/>
        </w:rPr>
        <w:tab/>
      </w:r>
      <w:r>
        <w:rPr>
          <w:rFonts w:asciiTheme="minorHAnsi" w:eastAsiaTheme="minorEastAsia" w:hAnsi="Calibri" w:cs="Arial"/>
          <w:color w:val="000000" w:themeColor="text1"/>
          <w:kern w:val="24"/>
          <w:sz w:val="40"/>
          <w:szCs w:val="40"/>
        </w:rPr>
        <w:tab/>
      </w:r>
      <w:r>
        <w:rPr>
          <w:rFonts w:asciiTheme="minorHAnsi" w:eastAsiaTheme="minorEastAsia" w:hAnsi="Calibri" w:cs="Arial"/>
          <w:color w:val="000000" w:themeColor="text1"/>
          <w:kern w:val="24"/>
          <w:sz w:val="40"/>
          <w:szCs w:val="40"/>
        </w:rPr>
        <w:tab/>
      </w:r>
      <w:r>
        <w:rPr>
          <w:rFonts w:asciiTheme="minorHAnsi" w:eastAsiaTheme="minorEastAsia" w:hAnsi="Calibri" w:cs="Arial"/>
          <w:color w:val="000000" w:themeColor="text1"/>
          <w:kern w:val="24"/>
          <w:sz w:val="40"/>
          <w:szCs w:val="40"/>
        </w:rPr>
        <w:tab/>
      </w:r>
      <w:r>
        <w:rPr>
          <w:rFonts w:asciiTheme="minorHAnsi" w:eastAsiaTheme="minorEastAsia" w:hAnsi="Calibri" w:cs="Arial"/>
          <w:color w:val="000000" w:themeColor="text1"/>
          <w:kern w:val="24"/>
          <w:sz w:val="40"/>
          <w:szCs w:val="40"/>
        </w:rPr>
        <w:tab/>
      </w:r>
      <w:r>
        <w:rPr>
          <w:rFonts w:asciiTheme="minorHAnsi" w:eastAsiaTheme="minorEastAsia" w:hAnsi="Calibri" w:cs="Arial"/>
          <w:color w:val="000000" w:themeColor="text1"/>
          <w:kern w:val="24"/>
          <w:sz w:val="40"/>
          <w:szCs w:val="40"/>
        </w:rPr>
        <w:tab/>
      </w:r>
      <w:r w:rsidRPr="009331A2">
        <w:rPr>
          <w:rFonts w:asciiTheme="minorHAnsi" w:eastAsiaTheme="minorEastAsia" w:hAnsi="Calibri" w:cs="Arial"/>
          <w:color w:val="000000" w:themeColor="text1"/>
          <w:kern w:val="24"/>
          <w:sz w:val="22"/>
          <w:szCs w:val="22"/>
        </w:rPr>
        <w:tab/>
      </w:r>
      <w:r w:rsidRPr="009331A2">
        <w:rPr>
          <w:rFonts w:asciiTheme="minorHAnsi" w:eastAsiaTheme="minorEastAsia" w:hAnsi="Calibri" w:cs="Arial"/>
          <w:color w:val="000000" w:themeColor="text1"/>
          <w:kern w:val="24"/>
          <w:sz w:val="22"/>
          <w:szCs w:val="22"/>
        </w:rPr>
        <w:tab/>
      </w:r>
    </w:p>
    <w:p w:rsidR="00AC7382" w:rsidRPr="00AC7382" w:rsidRDefault="007571D5" w:rsidP="001B4A09">
      <w:pPr>
        <w:kinsoku w:val="0"/>
        <w:overflowPunct w:val="0"/>
        <w:rPr>
          <w:rFonts w:ascii="Calibri" w:eastAsiaTheme="minorEastAsia" w:hAnsi="Calibri" w:cs="Arial"/>
          <w:b/>
          <w:color w:val="000000" w:themeColor="text1"/>
          <w:kern w:val="24"/>
          <w:sz w:val="28"/>
          <w:szCs w:val="28"/>
        </w:rPr>
      </w:pPr>
      <w:r>
        <w:rPr>
          <w:rFonts w:ascii="Calibri" w:eastAsiaTheme="minorEastAsia" w:hAnsi="Calibri" w:cs="Arial"/>
          <w:b/>
          <w:color w:val="000000" w:themeColor="text1"/>
          <w:kern w:val="24"/>
          <w:sz w:val="28"/>
          <w:szCs w:val="28"/>
        </w:rPr>
        <w:tab/>
      </w:r>
      <w:r w:rsidR="00507FA0">
        <w:rPr>
          <w:rFonts w:ascii="Calibri" w:eastAsiaTheme="minorEastAsia" w:hAnsi="Calibri" w:cs="Arial"/>
          <w:b/>
          <w:color w:val="000000" w:themeColor="text1"/>
          <w:kern w:val="24"/>
          <w:sz w:val="28"/>
          <w:szCs w:val="28"/>
        </w:rPr>
        <w:tab/>
      </w:r>
      <w:r w:rsidR="00507FA0">
        <w:rPr>
          <w:rFonts w:ascii="Calibri" w:eastAsiaTheme="minorEastAsia" w:hAnsi="Calibri" w:cs="Arial"/>
          <w:b/>
          <w:color w:val="000000" w:themeColor="text1"/>
          <w:kern w:val="24"/>
          <w:sz w:val="28"/>
          <w:szCs w:val="28"/>
        </w:rPr>
        <w:tab/>
      </w:r>
      <w:r w:rsidR="00507FA0">
        <w:rPr>
          <w:rFonts w:ascii="Calibri" w:eastAsiaTheme="minorEastAsia" w:hAnsi="Calibri" w:cs="Arial"/>
          <w:b/>
          <w:color w:val="000000" w:themeColor="text1"/>
          <w:kern w:val="24"/>
          <w:sz w:val="28"/>
          <w:szCs w:val="28"/>
        </w:rPr>
        <w:tab/>
      </w:r>
      <w:r w:rsidR="00507FA0">
        <w:rPr>
          <w:rFonts w:ascii="Calibri" w:eastAsiaTheme="minorEastAsia" w:hAnsi="Calibri" w:cs="Arial"/>
          <w:b/>
          <w:color w:val="000000" w:themeColor="text1"/>
          <w:kern w:val="24"/>
          <w:sz w:val="28"/>
          <w:szCs w:val="28"/>
        </w:rPr>
        <w:tab/>
      </w:r>
      <w:r w:rsidR="00507FA0">
        <w:rPr>
          <w:rFonts w:ascii="Calibri" w:eastAsiaTheme="minorEastAsia" w:hAnsi="Calibri" w:cs="Arial"/>
          <w:b/>
          <w:color w:val="000000" w:themeColor="text1"/>
          <w:kern w:val="24"/>
          <w:sz w:val="28"/>
          <w:szCs w:val="28"/>
        </w:rPr>
        <w:tab/>
      </w:r>
      <w:r w:rsidR="00507FA0">
        <w:rPr>
          <w:rFonts w:ascii="Calibri" w:eastAsiaTheme="minorEastAsia" w:hAnsi="Calibri" w:cs="Arial"/>
          <w:b/>
          <w:color w:val="000000" w:themeColor="text1"/>
          <w:kern w:val="24"/>
          <w:sz w:val="28"/>
          <w:szCs w:val="28"/>
        </w:rPr>
        <w:tab/>
      </w:r>
      <w:r w:rsidR="00507FA0">
        <w:rPr>
          <w:rFonts w:ascii="Calibri" w:eastAsiaTheme="minorEastAsia" w:hAnsi="Calibri" w:cs="Arial"/>
          <w:b/>
          <w:color w:val="000000" w:themeColor="text1"/>
          <w:kern w:val="24"/>
          <w:sz w:val="28"/>
          <w:szCs w:val="28"/>
        </w:rPr>
        <w:tab/>
      </w:r>
      <w:r w:rsidR="00507FA0">
        <w:rPr>
          <w:rFonts w:ascii="Calibri" w:eastAsiaTheme="minorEastAsia" w:hAnsi="Calibri" w:cs="Arial"/>
          <w:b/>
          <w:color w:val="000000" w:themeColor="text1"/>
          <w:kern w:val="24"/>
          <w:sz w:val="28"/>
          <w:szCs w:val="28"/>
        </w:rPr>
        <w:tab/>
      </w:r>
    </w:p>
    <w:p w:rsidR="001A3E08" w:rsidRPr="00AC7382" w:rsidRDefault="001A3E08" w:rsidP="001A3E08">
      <w:pPr>
        <w:pStyle w:val="ListeParagraf"/>
        <w:kinsoku w:val="0"/>
        <w:overflowPunct w:val="0"/>
        <w:rPr>
          <w:rFonts w:ascii="Calibri" w:eastAsiaTheme="minorEastAsia" w:hAnsi="Calibri" w:cs="Arial"/>
          <w:color w:val="000000" w:themeColor="text1"/>
          <w:kern w:val="24"/>
          <w:sz w:val="28"/>
          <w:szCs w:val="28"/>
        </w:rPr>
      </w:pPr>
    </w:p>
    <w:p w:rsidR="0054140B" w:rsidRPr="00AC7382" w:rsidRDefault="0054140B" w:rsidP="001A3E08">
      <w:pPr>
        <w:rPr>
          <w:rFonts w:ascii="Calibri" w:hAnsi="Calibri"/>
          <w:b/>
          <w:sz w:val="28"/>
          <w:szCs w:val="28"/>
          <w:u w:val="single"/>
          <w:lang w:val="tr-TR"/>
        </w:rPr>
      </w:pPr>
      <w:r w:rsidRPr="00AC7382">
        <w:rPr>
          <w:rFonts w:ascii="Calibri" w:hAnsi="Calibri"/>
          <w:b/>
          <w:sz w:val="28"/>
          <w:szCs w:val="28"/>
          <w:u w:val="single"/>
          <w:lang w:val="tr-TR"/>
        </w:rPr>
        <w:t>The Cochrane Library</w:t>
      </w:r>
    </w:p>
    <w:p w:rsidR="00507FA0" w:rsidRDefault="00507FA0" w:rsidP="001A3E08">
      <w:pPr>
        <w:rPr>
          <w:rFonts w:ascii="Calibri" w:hAnsi="Calibri"/>
          <w:lang w:val="tr-TR"/>
        </w:rPr>
      </w:pPr>
      <w:r w:rsidRPr="00507FA0">
        <w:rPr>
          <w:rFonts w:ascii="Calibri" w:hAnsi="Calibri"/>
          <w:lang w:val="tr-TR"/>
        </w:rPr>
        <w:t>Cochrane Library Veritabanı Kanıta dayalı Tıp veritabanıdır. Sağlık hizmetlerinde yapılmış tedavi ve müdahalelerde kanıtlanmış araştırmaları, metodolojik ve tanısal testlerin de yer aldığı güncel bilgileri içeren kaynaklara dayalı veri tabanlarını tek bir çatıda toplayan çevrimiçi bir kütüphanedir. Hasta değerleri ve klinik uzmanlıkla ilgili araştırma kanıtlarını, sağlık hizmetleri ve girişimlerinin et</w:t>
      </w:r>
      <w:r w:rsidR="004F69F6">
        <w:rPr>
          <w:rFonts w:ascii="Calibri" w:hAnsi="Calibri"/>
          <w:lang w:val="tr-TR"/>
        </w:rPr>
        <w:t>kinliği üzerine yapılan uluslar</w:t>
      </w:r>
      <w:r w:rsidRPr="00507FA0">
        <w:rPr>
          <w:rFonts w:ascii="Calibri" w:hAnsi="Calibri"/>
          <w:lang w:val="tr-TR"/>
        </w:rPr>
        <w:t>arası araştırmaları bir araya getirir. Klinik deneyleri, metodları, teknolojileri ve ekonomik değerlendirmeleri içeren 800.000 civarında veri kaydı ve 5.000 civarında Cochrane Sistematik İncelemelerini içermektedir.</w:t>
      </w:r>
    </w:p>
    <w:p w:rsidR="0072203A" w:rsidRDefault="0072203A" w:rsidP="001A3E08">
      <w:pPr>
        <w:rPr>
          <w:rFonts w:ascii="Calibri" w:hAnsi="Calibri"/>
          <w:lang w:val="tr-TR"/>
        </w:rPr>
      </w:pPr>
      <w:r w:rsidRPr="0072203A">
        <w:rPr>
          <w:rFonts w:ascii="Calibri" w:hAnsi="Calibri"/>
          <w:lang w:val="tr-TR"/>
        </w:rPr>
        <w:t>Cochrane'den, sağlıkla ilgili kararlar alırken kaliteli bilgiler kullanmak isteyen herkes yararlanabilir. İster doktor ya da hemşire, ister hasta ya da bakıcı, isterseniz araştırmacı ya da fon kuruluşu olun, Cochrane sağlık kanıtları, size sa</w:t>
      </w:r>
      <w:r w:rsidR="00507FA0">
        <w:rPr>
          <w:rFonts w:ascii="Calibri" w:hAnsi="Calibri"/>
          <w:lang w:val="tr-TR"/>
        </w:rPr>
        <w:t>ğlıkla ilgili bilgilerinizi art</w:t>
      </w:r>
      <w:r w:rsidRPr="0072203A">
        <w:rPr>
          <w:rFonts w:ascii="Calibri" w:hAnsi="Calibri"/>
          <w:lang w:val="tr-TR"/>
        </w:rPr>
        <w:t>ırıp daha iyi kararlar alabilmenizi sağlayan  güçlü bir araç sunar.</w:t>
      </w:r>
    </w:p>
    <w:p w:rsidR="0072203A" w:rsidRPr="009B3307" w:rsidRDefault="0072203A" w:rsidP="0072203A">
      <w:pPr>
        <w:rPr>
          <w:rFonts w:ascii="Calibri" w:hAnsi="Calibri"/>
        </w:rPr>
      </w:pPr>
      <w:r w:rsidRPr="009B3307">
        <w:rPr>
          <w:rFonts w:ascii="Calibri" w:hAnsi="Calibri"/>
        </w:rPr>
        <w:t>Cochrane’i olusturan veritabanlari:</w:t>
      </w:r>
    </w:p>
    <w:p w:rsidR="0072203A" w:rsidRPr="007F0E6B" w:rsidRDefault="0072203A" w:rsidP="0072203A">
      <w:pPr>
        <w:pStyle w:val="NormalWeb"/>
        <w:shd w:val="clear" w:color="auto" w:fill="FFFFFF"/>
        <w:spacing w:before="0" w:beforeAutospacing="0" w:after="0" w:afterAutospacing="0" w:line="312" w:lineRule="atLeast"/>
        <w:textAlignment w:val="baseline"/>
        <w:rPr>
          <w:rFonts w:asciiTheme="minorHAnsi" w:hAnsiTheme="minorHAnsi"/>
          <w:color w:val="414141"/>
          <w:spacing w:val="-5"/>
          <w:sz w:val="22"/>
          <w:szCs w:val="22"/>
        </w:rPr>
      </w:pPr>
      <w:r w:rsidRPr="007F0E6B">
        <w:rPr>
          <w:rStyle w:val="Vurgu"/>
          <w:rFonts w:asciiTheme="minorHAnsi" w:hAnsiTheme="minorHAnsi"/>
          <w:color w:val="414141"/>
          <w:spacing w:val="-5"/>
          <w:sz w:val="22"/>
          <w:szCs w:val="22"/>
          <w:bdr w:val="none" w:sz="0" w:space="0" w:color="auto" w:frame="1"/>
        </w:rPr>
        <w:t>- </w:t>
      </w:r>
      <w:hyperlink r:id="rId8" w:anchor="CDSR" w:history="1">
        <w:r w:rsidRPr="007F0E6B">
          <w:rPr>
            <w:rStyle w:val="Kpr"/>
            <w:rFonts w:asciiTheme="minorHAnsi" w:hAnsiTheme="minorHAnsi"/>
            <w:b/>
            <w:bCs/>
            <w:iCs/>
            <w:color w:val="002D64"/>
            <w:spacing w:val="-5"/>
            <w:sz w:val="22"/>
            <w:szCs w:val="22"/>
            <w:bdr w:val="none" w:sz="0" w:space="0" w:color="auto" w:frame="1"/>
          </w:rPr>
          <w:t>Cochrane Database of Systematic Reviews (CDSR)</w:t>
        </w:r>
      </w:hyperlink>
      <w:r w:rsidRPr="007F0E6B">
        <w:rPr>
          <w:rFonts w:asciiTheme="minorHAnsi" w:hAnsiTheme="minorHAnsi"/>
          <w:color w:val="414141"/>
          <w:spacing w:val="-5"/>
          <w:sz w:val="22"/>
          <w:szCs w:val="22"/>
        </w:rPr>
        <w:t> </w:t>
      </w:r>
    </w:p>
    <w:p w:rsidR="0072203A" w:rsidRPr="007F0E6B" w:rsidRDefault="0072203A" w:rsidP="0072203A">
      <w:pPr>
        <w:pStyle w:val="NormalWeb"/>
        <w:shd w:val="clear" w:color="auto" w:fill="FFFFFF"/>
        <w:spacing w:before="0" w:beforeAutospacing="0" w:after="0" w:afterAutospacing="0" w:line="312" w:lineRule="atLeast"/>
        <w:textAlignment w:val="baseline"/>
        <w:rPr>
          <w:rFonts w:asciiTheme="minorHAnsi" w:hAnsiTheme="minorHAnsi"/>
          <w:color w:val="414141"/>
          <w:spacing w:val="-5"/>
          <w:sz w:val="22"/>
          <w:szCs w:val="22"/>
        </w:rPr>
      </w:pPr>
      <w:r w:rsidRPr="007F0E6B">
        <w:rPr>
          <w:rFonts w:asciiTheme="minorHAnsi" w:hAnsiTheme="minorHAnsi"/>
          <w:color w:val="414141"/>
          <w:spacing w:val="-5"/>
          <w:sz w:val="22"/>
          <w:szCs w:val="22"/>
        </w:rPr>
        <w:t>- </w:t>
      </w:r>
      <w:hyperlink r:id="rId9" w:anchor="CENTRAL" w:history="1">
        <w:r w:rsidRPr="007F0E6B">
          <w:rPr>
            <w:rStyle w:val="Kpr"/>
            <w:rFonts w:asciiTheme="minorHAnsi" w:hAnsiTheme="minorHAnsi"/>
            <w:b/>
            <w:bCs/>
            <w:color w:val="002D64"/>
            <w:spacing w:val="-5"/>
            <w:sz w:val="22"/>
            <w:szCs w:val="22"/>
          </w:rPr>
          <w:t>Cochrane Central Register of Controlled Trials (CENTRAL)</w:t>
        </w:r>
      </w:hyperlink>
      <w:r w:rsidRPr="007F0E6B">
        <w:rPr>
          <w:rFonts w:asciiTheme="minorHAnsi" w:hAnsiTheme="minorHAnsi"/>
          <w:color w:val="414141"/>
          <w:spacing w:val="-5"/>
          <w:sz w:val="22"/>
          <w:szCs w:val="22"/>
        </w:rPr>
        <w:t> </w:t>
      </w:r>
    </w:p>
    <w:p w:rsidR="0072203A" w:rsidRPr="007F0E6B" w:rsidRDefault="0072203A" w:rsidP="0072203A">
      <w:pPr>
        <w:pStyle w:val="NormalWeb"/>
        <w:shd w:val="clear" w:color="auto" w:fill="FFFFFF"/>
        <w:spacing w:before="0" w:beforeAutospacing="0" w:after="0" w:afterAutospacing="0" w:line="312" w:lineRule="atLeast"/>
        <w:textAlignment w:val="baseline"/>
        <w:rPr>
          <w:rFonts w:asciiTheme="minorHAnsi" w:hAnsiTheme="minorHAnsi"/>
          <w:color w:val="414141"/>
          <w:spacing w:val="-5"/>
          <w:sz w:val="22"/>
          <w:szCs w:val="22"/>
        </w:rPr>
      </w:pPr>
      <w:r w:rsidRPr="007F0E6B">
        <w:rPr>
          <w:rFonts w:asciiTheme="minorHAnsi" w:hAnsiTheme="minorHAnsi"/>
          <w:color w:val="414141"/>
          <w:spacing w:val="-5"/>
          <w:sz w:val="22"/>
          <w:szCs w:val="22"/>
        </w:rPr>
        <w:t>- </w:t>
      </w:r>
      <w:hyperlink r:id="rId10" w:anchor="Cochrane_Methodology_Register" w:history="1">
        <w:r w:rsidRPr="007F0E6B">
          <w:rPr>
            <w:rStyle w:val="Kpr"/>
            <w:rFonts w:asciiTheme="minorHAnsi" w:hAnsiTheme="minorHAnsi"/>
            <w:b/>
            <w:bCs/>
            <w:color w:val="002D64"/>
            <w:spacing w:val="-5"/>
            <w:sz w:val="22"/>
            <w:szCs w:val="22"/>
          </w:rPr>
          <w:t>Cochrane Methodology Register (CMR)</w:t>
        </w:r>
      </w:hyperlink>
      <w:r w:rsidRPr="007F0E6B">
        <w:rPr>
          <w:rFonts w:asciiTheme="minorHAnsi" w:hAnsiTheme="minorHAnsi"/>
          <w:color w:val="414141"/>
          <w:spacing w:val="-5"/>
          <w:sz w:val="22"/>
          <w:szCs w:val="22"/>
        </w:rPr>
        <w:t> </w:t>
      </w:r>
    </w:p>
    <w:p w:rsidR="0072203A" w:rsidRPr="007F0E6B" w:rsidRDefault="0072203A" w:rsidP="0072203A">
      <w:pPr>
        <w:pStyle w:val="NormalWeb"/>
        <w:shd w:val="clear" w:color="auto" w:fill="FFFFFF"/>
        <w:spacing w:before="0" w:beforeAutospacing="0" w:after="0" w:afterAutospacing="0" w:line="312" w:lineRule="atLeast"/>
        <w:textAlignment w:val="baseline"/>
        <w:rPr>
          <w:rFonts w:asciiTheme="minorHAnsi" w:hAnsiTheme="minorHAnsi"/>
          <w:color w:val="414141"/>
          <w:spacing w:val="-5"/>
          <w:sz w:val="22"/>
          <w:szCs w:val="22"/>
        </w:rPr>
      </w:pPr>
      <w:r w:rsidRPr="007F0E6B">
        <w:rPr>
          <w:rFonts w:asciiTheme="minorHAnsi" w:hAnsiTheme="minorHAnsi"/>
          <w:color w:val="414141"/>
          <w:spacing w:val="-5"/>
          <w:sz w:val="22"/>
          <w:szCs w:val="22"/>
        </w:rPr>
        <w:t>- </w:t>
      </w:r>
      <w:hyperlink r:id="rId11" w:anchor="DARE" w:history="1">
        <w:r w:rsidRPr="007F0E6B">
          <w:rPr>
            <w:rStyle w:val="Kpr"/>
            <w:rFonts w:asciiTheme="minorHAnsi" w:hAnsiTheme="minorHAnsi"/>
            <w:b/>
            <w:bCs/>
            <w:color w:val="002D64"/>
            <w:spacing w:val="-5"/>
            <w:sz w:val="22"/>
            <w:szCs w:val="22"/>
          </w:rPr>
          <w:t>Database of Abstracts of Reviews of Effects (DARE)</w:t>
        </w:r>
      </w:hyperlink>
      <w:r w:rsidRPr="007F0E6B">
        <w:rPr>
          <w:rFonts w:asciiTheme="minorHAnsi" w:hAnsiTheme="minorHAnsi"/>
          <w:color w:val="414141"/>
          <w:spacing w:val="-5"/>
          <w:sz w:val="22"/>
          <w:szCs w:val="22"/>
        </w:rPr>
        <w:t> </w:t>
      </w:r>
    </w:p>
    <w:p w:rsidR="0072203A" w:rsidRPr="007F0E6B" w:rsidRDefault="0072203A" w:rsidP="0072203A">
      <w:pPr>
        <w:pStyle w:val="NormalWeb"/>
        <w:shd w:val="clear" w:color="auto" w:fill="FFFFFF"/>
        <w:spacing w:before="0" w:beforeAutospacing="0" w:after="0" w:afterAutospacing="0" w:line="312" w:lineRule="atLeast"/>
        <w:textAlignment w:val="baseline"/>
        <w:rPr>
          <w:rFonts w:asciiTheme="minorHAnsi" w:hAnsiTheme="minorHAnsi"/>
          <w:color w:val="414141"/>
          <w:spacing w:val="-5"/>
          <w:sz w:val="22"/>
          <w:szCs w:val="22"/>
        </w:rPr>
      </w:pPr>
      <w:r w:rsidRPr="007F0E6B">
        <w:rPr>
          <w:rFonts w:asciiTheme="minorHAnsi" w:hAnsiTheme="minorHAnsi"/>
          <w:color w:val="414141"/>
          <w:spacing w:val="-5"/>
          <w:sz w:val="22"/>
          <w:szCs w:val="22"/>
        </w:rPr>
        <w:t>- </w:t>
      </w:r>
      <w:hyperlink r:id="rId12" w:anchor="HTA" w:history="1">
        <w:r w:rsidRPr="007F0E6B">
          <w:rPr>
            <w:rStyle w:val="Kpr"/>
            <w:rFonts w:asciiTheme="minorHAnsi" w:hAnsiTheme="minorHAnsi"/>
            <w:b/>
            <w:bCs/>
            <w:color w:val="002D64"/>
            <w:spacing w:val="-5"/>
            <w:sz w:val="22"/>
            <w:szCs w:val="22"/>
          </w:rPr>
          <w:t>Health Technology Assessment Database (HTA)</w:t>
        </w:r>
      </w:hyperlink>
      <w:r w:rsidRPr="007F0E6B">
        <w:rPr>
          <w:rFonts w:asciiTheme="minorHAnsi" w:hAnsiTheme="minorHAnsi"/>
          <w:color w:val="414141"/>
          <w:spacing w:val="-5"/>
          <w:sz w:val="22"/>
          <w:szCs w:val="22"/>
        </w:rPr>
        <w:t> </w:t>
      </w:r>
    </w:p>
    <w:p w:rsidR="0072203A" w:rsidRPr="007F0E6B" w:rsidRDefault="0072203A" w:rsidP="0072203A">
      <w:pPr>
        <w:pStyle w:val="NormalWeb"/>
        <w:shd w:val="clear" w:color="auto" w:fill="FFFFFF"/>
        <w:spacing w:before="0" w:beforeAutospacing="0" w:after="0" w:afterAutospacing="0" w:line="312" w:lineRule="atLeast"/>
        <w:textAlignment w:val="baseline"/>
        <w:rPr>
          <w:rFonts w:asciiTheme="minorHAnsi" w:hAnsiTheme="minorHAnsi"/>
          <w:color w:val="414141"/>
          <w:spacing w:val="-5"/>
          <w:sz w:val="22"/>
          <w:szCs w:val="22"/>
        </w:rPr>
      </w:pPr>
      <w:r w:rsidRPr="007F0E6B">
        <w:rPr>
          <w:rFonts w:asciiTheme="minorHAnsi" w:hAnsiTheme="minorHAnsi"/>
          <w:color w:val="414141"/>
          <w:spacing w:val="-5"/>
          <w:sz w:val="22"/>
          <w:szCs w:val="22"/>
        </w:rPr>
        <w:t>- </w:t>
      </w:r>
      <w:hyperlink r:id="rId13" w:anchor="EED" w:history="1">
        <w:r w:rsidRPr="007F0E6B">
          <w:rPr>
            <w:rStyle w:val="Kpr"/>
            <w:rFonts w:asciiTheme="minorHAnsi" w:hAnsiTheme="minorHAnsi"/>
            <w:b/>
            <w:bCs/>
            <w:color w:val="002D64"/>
            <w:spacing w:val="-5"/>
            <w:sz w:val="22"/>
            <w:szCs w:val="22"/>
          </w:rPr>
          <w:t>NHS Economic Evaluation Database (EED)</w:t>
        </w:r>
      </w:hyperlink>
      <w:r w:rsidRPr="007F0E6B">
        <w:rPr>
          <w:rFonts w:asciiTheme="minorHAnsi" w:hAnsiTheme="minorHAnsi"/>
          <w:color w:val="414141"/>
          <w:spacing w:val="-5"/>
          <w:sz w:val="22"/>
          <w:szCs w:val="22"/>
        </w:rPr>
        <w:t> </w:t>
      </w:r>
    </w:p>
    <w:p w:rsidR="0072203A" w:rsidRPr="007F0E6B" w:rsidRDefault="0072203A" w:rsidP="0072203A">
      <w:pPr>
        <w:pStyle w:val="NormalWeb"/>
        <w:shd w:val="clear" w:color="auto" w:fill="FFFFFF"/>
        <w:spacing w:before="0" w:beforeAutospacing="0" w:after="0" w:afterAutospacing="0" w:line="312" w:lineRule="atLeast"/>
        <w:textAlignment w:val="baseline"/>
        <w:rPr>
          <w:rFonts w:asciiTheme="minorHAnsi" w:hAnsiTheme="minorHAnsi"/>
          <w:color w:val="414141"/>
          <w:spacing w:val="-5"/>
          <w:sz w:val="22"/>
          <w:szCs w:val="22"/>
        </w:rPr>
      </w:pPr>
      <w:r w:rsidRPr="007F0E6B">
        <w:rPr>
          <w:rFonts w:asciiTheme="minorHAnsi" w:hAnsiTheme="minorHAnsi"/>
          <w:color w:val="414141"/>
          <w:spacing w:val="-5"/>
          <w:sz w:val="22"/>
          <w:szCs w:val="22"/>
        </w:rPr>
        <w:t>- </w:t>
      </w:r>
      <w:hyperlink r:id="rId14" w:anchor="ABOUT" w:history="1">
        <w:r w:rsidRPr="007F0E6B">
          <w:rPr>
            <w:rStyle w:val="Kpr"/>
            <w:rFonts w:asciiTheme="minorHAnsi" w:hAnsiTheme="minorHAnsi"/>
            <w:b/>
            <w:bCs/>
            <w:color w:val="002D64"/>
            <w:spacing w:val="-5"/>
            <w:sz w:val="22"/>
            <w:szCs w:val="22"/>
          </w:rPr>
          <w:t>About The Cochrane Collaboration</w:t>
        </w:r>
      </w:hyperlink>
    </w:p>
    <w:p w:rsidR="0072203A" w:rsidRPr="009B3307" w:rsidRDefault="0072203A" w:rsidP="0072203A">
      <w:pPr>
        <w:rPr>
          <w:rFonts w:ascii="Calibri" w:hAnsi="Calibri"/>
        </w:rPr>
      </w:pPr>
      <w:r w:rsidRPr="009B3307">
        <w:rPr>
          <w:rFonts w:ascii="Calibri" w:hAnsi="Calibri"/>
        </w:rPr>
        <w:t>Daha fazla bilgi icin lutfen asagidaki linki ziyaret ediniz:</w:t>
      </w:r>
    </w:p>
    <w:p w:rsidR="0072203A" w:rsidRDefault="00400ADA" w:rsidP="0072203A">
      <w:hyperlink r:id="rId15" w:history="1">
        <w:r w:rsidR="0072203A" w:rsidRPr="00EC631E">
          <w:rPr>
            <w:rStyle w:val="Kpr"/>
          </w:rPr>
          <w:t>http://www.cochranelibrary.com/</w:t>
        </w:r>
      </w:hyperlink>
      <w:r w:rsidR="0072203A">
        <w:t xml:space="preserve"> </w:t>
      </w:r>
    </w:p>
    <w:p w:rsidR="000C01EC" w:rsidRDefault="000C01EC" w:rsidP="0072203A"/>
    <w:sectPr w:rsidR="000C01EC">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DA" w:rsidRDefault="00400ADA" w:rsidP="0014770F">
      <w:pPr>
        <w:spacing w:after="0" w:line="240" w:lineRule="auto"/>
      </w:pPr>
      <w:r>
        <w:separator/>
      </w:r>
    </w:p>
  </w:endnote>
  <w:endnote w:type="continuationSeparator" w:id="0">
    <w:p w:rsidR="00400ADA" w:rsidRDefault="00400ADA" w:rsidP="0014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12838"/>
      <w:docPartObj>
        <w:docPartGallery w:val="Page Numbers (Bottom of Page)"/>
        <w:docPartUnique/>
      </w:docPartObj>
    </w:sdtPr>
    <w:sdtEndPr>
      <w:rPr>
        <w:noProof/>
      </w:rPr>
    </w:sdtEndPr>
    <w:sdtContent>
      <w:p w:rsidR="0014770F" w:rsidRDefault="0014770F">
        <w:pPr>
          <w:pStyle w:val="AltBilgi"/>
          <w:jc w:val="center"/>
        </w:pPr>
        <w:r>
          <w:fldChar w:fldCharType="begin"/>
        </w:r>
        <w:r>
          <w:instrText xml:space="preserve"> PAGE   \* MERGEFORMAT </w:instrText>
        </w:r>
        <w:r>
          <w:fldChar w:fldCharType="separate"/>
        </w:r>
        <w:r w:rsidR="008E52AA">
          <w:rPr>
            <w:noProof/>
          </w:rPr>
          <w:t>1</w:t>
        </w:r>
        <w:r>
          <w:rPr>
            <w:noProof/>
          </w:rPr>
          <w:fldChar w:fldCharType="end"/>
        </w:r>
      </w:p>
    </w:sdtContent>
  </w:sdt>
  <w:p w:rsidR="0014770F" w:rsidRPr="001356A0" w:rsidRDefault="0014770F" w:rsidP="0014770F">
    <w:pPr>
      <w:autoSpaceDE w:val="0"/>
      <w:autoSpaceDN w:val="0"/>
      <w:rPr>
        <w:rFonts w:eastAsiaTheme="minorEastAsia"/>
        <w:noProof/>
        <w:sz w:val="18"/>
        <w:szCs w:val="18"/>
        <w:lang w:val="tr-TR"/>
      </w:rPr>
    </w:pPr>
    <w:r w:rsidRPr="001356A0">
      <w:rPr>
        <w:sz w:val="18"/>
        <w:szCs w:val="18"/>
      </w:rPr>
      <w:t xml:space="preserve">Wiley: </w:t>
    </w:r>
    <w:r w:rsidRPr="001356A0">
      <w:rPr>
        <w:rFonts w:eastAsiaTheme="minorEastAsia"/>
        <w:noProof/>
        <w:sz w:val="18"/>
        <w:szCs w:val="18"/>
        <w:lang w:val="tr-TR"/>
      </w:rPr>
      <w:t xml:space="preserve">Hakkı Yeten Cad, </w:t>
    </w:r>
    <w:r w:rsidRPr="001356A0">
      <w:rPr>
        <w:rFonts w:eastAsiaTheme="minorEastAsia"/>
        <w:noProof/>
        <w:sz w:val="18"/>
        <w:szCs w:val="18"/>
        <w:lang w:val="en-GB"/>
      </w:rPr>
      <w:t xml:space="preserve">Selenium Plaza Kat: 6, No: 10/C </w:t>
    </w:r>
    <w:r w:rsidRPr="001356A0">
      <w:rPr>
        <w:rFonts w:eastAsiaTheme="minorEastAsia"/>
        <w:noProof/>
        <w:sz w:val="18"/>
        <w:szCs w:val="18"/>
        <w:lang w:val="tr-TR"/>
      </w:rPr>
      <w:t xml:space="preserve">34349 Fulya </w:t>
    </w:r>
    <w:r w:rsidRPr="001356A0">
      <w:rPr>
        <w:rFonts w:eastAsiaTheme="minorEastAsia"/>
        <w:noProof/>
        <w:sz w:val="18"/>
        <w:szCs w:val="18"/>
        <w:lang w:val="en-GB"/>
      </w:rPr>
      <w:t xml:space="preserve"> </w:t>
    </w:r>
    <w:r w:rsidRPr="001356A0">
      <w:rPr>
        <w:rFonts w:eastAsiaTheme="minorEastAsia"/>
        <w:noProof/>
        <w:sz w:val="18"/>
        <w:szCs w:val="18"/>
        <w:lang w:val="tr-TR"/>
      </w:rPr>
      <w:t>Besiktaş / İstanbul</w:t>
    </w:r>
  </w:p>
  <w:p w:rsidR="0014770F" w:rsidRPr="001356A0" w:rsidRDefault="0014770F" w:rsidP="0014770F">
    <w:pPr>
      <w:autoSpaceDE w:val="0"/>
      <w:autoSpaceDN w:val="0"/>
      <w:rPr>
        <w:rFonts w:eastAsiaTheme="minorEastAsia"/>
        <w:noProof/>
        <w:sz w:val="18"/>
        <w:szCs w:val="18"/>
        <w:lang w:val="en-GB"/>
      </w:rPr>
    </w:pPr>
    <w:r w:rsidRPr="001356A0">
      <w:rPr>
        <w:rFonts w:eastAsiaTheme="minorEastAsia"/>
        <w:noProof/>
        <w:sz w:val="18"/>
        <w:szCs w:val="18"/>
      </w:rPr>
      <w:t>T +90 212 381 87 04</w:t>
    </w:r>
    <w:r w:rsidRPr="001356A0">
      <w:rPr>
        <w:rFonts w:eastAsiaTheme="minorEastAsia"/>
        <w:noProof/>
        <w:sz w:val="18"/>
        <w:szCs w:val="18"/>
        <w:lang w:val="en-GB"/>
      </w:rPr>
      <w:t xml:space="preserve"> M +90 532 741 07 47 e-mail: </w:t>
    </w:r>
    <w:hyperlink r:id="rId1" w:history="1">
      <w:r w:rsidRPr="001356A0">
        <w:rPr>
          <w:rStyle w:val="Kpr"/>
          <w:rFonts w:eastAsiaTheme="minorEastAsia"/>
          <w:noProof/>
          <w:sz w:val="18"/>
          <w:szCs w:val="18"/>
          <w:lang w:val="en-GB"/>
        </w:rPr>
        <w:t>dpacali@wiley.com</w:t>
      </w:r>
    </w:hyperlink>
  </w:p>
  <w:p w:rsidR="0014770F" w:rsidRDefault="00400ADA" w:rsidP="0014770F">
    <w:pPr>
      <w:autoSpaceDE w:val="0"/>
      <w:autoSpaceDN w:val="0"/>
      <w:rPr>
        <w:rFonts w:eastAsiaTheme="minorEastAsia"/>
        <w:noProof/>
      </w:rPr>
    </w:pPr>
    <w:hyperlink r:id="rId2" w:history="1">
      <w:r w:rsidR="0014770F" w:rsidRPr="001356A0">
        <w:rPr>
          <w:rStyle w:val="Kpr"/>
          <w:rFonts w:eastAsiaTheme="minorEastAsia"/>
          <w:noProof/>
          <w:sz w:val="18"/>
          <w:szCs w:val="18"/>
          <w:lang w:val="en-GB"/>
        </w:rPr>
        <w:t>www.onlinelibrary.wiley.com</w:t>
      </w:r>
    </w:hyperlink>
    <w:r w:rsidR="0014770F" w:rsidRPr="001356A0">
      <w:rPr>
        <w:rFonts w:eastAsiaTheme="minorEastAsia"/>
        <w:noProof/>
        <w:color w:val="993366"/>
        <w:sz w:val="18"/>
        <w:szCs w:val="18"/>
      </w:rPr>
      <w:t xml:space="preserve"> </w:t>
    </w:r>
    <w:r w:rsidR="0014770F" w:rsidRPr="001356A0">
      <w:rPr>
        <w:rFonts w:eastAsiaTheme="minorEastAsia"/>
        <w:noProof/>
        <w:sz w:val="18"/>
        <w:szCs w:val="18"/>
        <w:lang w:val="en-GB"/>
      </w:rPr>
      <w:t>|</w:t>
    </w:r>
    <w:hyperlink r:id="rId3" w:history="1">
      <w:r w:rsidR="0014770F" w:rsidRPr="001356A0">
        <w:rPr>
          <w:rStyle w:val="Kpr"/>
          <w:rFonts w:eastAsiaTheme="minorEastAsia"/>
          <w:noProof/>
          <w:sz w:val="18"/>
          <w:szCs w:val="18"/>
          <w:lang w:val="en-GB"/>
        </w:rPr>
        <w:t>www.wiley.com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DA" w:rsidRDefault="00400ADA" w:rsidP="0014770F">
      <w:pPr>
        <w:spacing w:after="0" w:line="240" w:lineRule="auto"/>
      </w:pPr>
      <w:r>
        <w:separator/>
      </w:r>
    </w:p>
  </w:footnote>
  <w:footnote w:type="continuationSeparator" w:id="0">
    <w:p w:rsidR="00400ADA" w:rsidRDefault="00400ADA" w:rsidP="00147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339"/>
    <w:multiLevelType w:val="hybridMultilevel"/>
    <w:tmpl w:val="67FC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11539"/>
    <w:multiLevelType w:val="hybridMultilevel"/>
    <w:tmpl w:val="CC22D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26680"/>
    <w:multiLevelType w:val="hybridMultilevel"/>
    <w:tmpl w:val="7B40C490"/>
    <w:lvl w:ilvl="0" w:tplc="67BAD8C4">
      <w:start w:val="2015"/>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F50CD"/>
    <w:multiLevelType w:val="hybridMultilevel"/>
    <w:tmpl w:val="38C8BFC8"/>
    <w:lvl w:ilvl="0" w:tplc="1182ED9A">
      <w:start w:val="1"/>
      <w:numFmt w:val="bullet"/>
      <w:lvlText w:val="•"/>
      <w:lvlJc w:val="left"/>
      <w:pPr>
        <w:tabs>
          <w:tab w:val="num" w:pos="720"/>
        </w:tabs>
        <w:ind w:left="720" w:hanging="360"/>
      </w:pPr>
      <w:rPr>
        <w:rFonts w:ascii="Arial" w:hAnsi="Arial" w:hint="default"/>
      </w:rPr>
    </w:lvl>
    <w:lvl w:ilvl="1" w:tplc="F63E3D0A">
      <w:start w:val="366"/>
      <w:numFmt w:val="bullet"/>
      <w:lvlText w:val="–"/>
      <w:lvlJc w:val="left"/>
      <w:pPr>
        <w:tabs>
          <w:tab w:val="num" w:pos="1440"/>
        </w:tabs>
        <w:ind w:left="1440" w:hanging="360"/>
      </w:pPr>
      <w:rPr>
        <w:rFonts w:ascii="Arial" w:hAnsi="Arial" w:hint="default"/>
      </w:rPr>
    </w:lvl>
    <w:lvl w:ilvl="2" w:tplc="22B843F6" w:tentative="1">
      <w:start w:val="1"/>
      <w:numFmt w:val="bullet"/>
      <w:lvlText w:val="•"/>
      <w:lvlJc w:val="left"/>
      <w:pPr>
        <w:tabs>
          <w:tab w:val="num" w:pos="2160"/>
        </w:tabs>
        <w:ind w:left="2160" w:hanging="360"/>
      </w:pPr>
      <w:rPr>
        <w:rFonts w:ascii="Arial" w:hAnsi="Arial" w:hint="default"/>
      </w:rPr>
    </w:lvl>
    <w:lvl w:ilvl="3" w:tplc="A4AE4692" w:tentative="1">
      <w:start w:val="1"/>
      <w:numFmt w:val="bullet"/>
      <w:lvlText w:val="•"/>
      <w:lvlJc w:val="left"/>
      <w:pPr>
        <w:tabs>
          <w:tab w:val="num" w:pos="2880"/>
        </w:tabs>
        <w:ind w:left="2880" w:hanging="360"/>
      </w:pPr>
      <w:rPr>
        <w:rFonts w:ascii="Arial" w:hAnsi="Arial" w:hint="default"/>
      </w:rPr>
    </w:lvl>
    <w:lvl w:ilvl="4" w:tplc="D9D2E320" w:tentative="1">
      <w:start w:val="1"/>
      <w:numFmt w:val="bullet"/>
      <w:lvlText w:val="•"/>
      <w:lvlJc w:val="left"/>
      <w:pPr>
        <w:tabs>
          <w:tab w:val="num" w:pos="3600"/>
        </w:tabs>
        <w:ind w:left="3600" w:hanging="360"/>
      </w:pPr>
      <w:rPr>
        <w:rFonts w:ascii="Arial" w:hAnsi="Arial" w:hint="default"/>
      </w:rPr>
    </w:lvl>
    <w:lvl w:ilvl="5" w:tplc="E3D04A6C" w:tentative="1">
      <w:start w:val="1"/>
      <w:numFmt w:val="bullet"/>
      <w:lvlText w:val="•"/>
      <w:lvlJc w:val="left"/>
      <w:pPr>
        <w:tabs>
          <w:tab w:val="num" w:pos="4320"/>
        </w:tabs>
        <w:ind w:left="4320" w:hanging="360"/>
      </w:pPr>
      <w:rPr>
        <w:rFonts w:ascii="Arial" w:hAnsi="Arial" w:hint="default"/>
      </w:rPr>
    </w:lvl>
    <w:lvl w:ilvl="6" w:tplc="6122C9F8" w:tentative="1">
      <w:start w:val="1"/>
      <w:numFmt w:val="bullet"/>
      <w:lvlText w:val="•"/>
      <w:lvlJc w:val="left"/>
      <w:pPr>
        <w:tabs>
          <w:tab w:val="num" w:pos="5040"/>
        </w:tabs>
        <w:ind w:left="5040" w:hanging="360"/>
      </w:pPr>
      <w:rPr>
        <w:rFonts w:ascii="Arial" w:hAnsi="Arial" w:hint="default"/>
      </w:rPr>
    </w:lvl>
    <w:lvl w:ilvl="7" w:tplc="D5F4B0CE" w:tentative="1">
      <w:start w:val="1"/>
      <w:numFmt w:val="bullet"/>
      <w:lvlText w:val="•"/>
      <w:lvlJc w:val="left"/>
      <w:pPr>
        <w:tabs>
          <w:tab w:val="num" w:pos="5760"/>
        </w:tabs>
        <w:ind w:left="5760" w:hanging="360"/>
      </w:pPr>
      <w:rPr>
        <w:rFonts w:ascii="Arial" w:hAnsi="Arial" w:hint="default"/>
      </w:rPr>
    </w:lvl>
    <w:lvl w:ilvl="8" w:tplc="772C5A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2040DC"/>
    <w:multiLevelType w:val="hybridMultilevel"/>
    <w:tmpl w:val="D49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06D0"/>
    <w:multiLevelType w:val="hybridMultilevel"/>
    <w:tmpl w:val="003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08"/>
    <w:rsid w:val="000C01EC"/>
    <w:rsid w:val="000E734D"/>
    <w:rsid w:val="001356A0"/>
    <w:rsid w:val="0014770F"/>
    <w:rsid w:val="001A3E08"/>
    <w:rsid w:val="001B4A09"/>
    <w:rsid w:val="001C77E4"/>
    <w:rsid w:val="001E573B"/>
    <w:rsid w:val="001F34C7"/>
    <w:rsid w:val="0021524D"/>
    <w:rsid w:val="00221F8D"/>
    <w:rsid w:val="00266737"/>
    <w:rsid w:val="002A2B27"/>
    <w:rsid w:val="003E642D"/>
    <w:rsid w:val="00400ADA"/>
    <w:rsid w:val="0044604B"/>
    <w:rsid w:val="00451BAF"/>
    <w:rsid w:val="00470678"/>
    <w:rsid w:val="00486829"/>
    <w:rsid w:val="004F69F6"/>
    <w:rsid w:val="00507D0A"/>
    <w:rsid w:val="00507FA0"/>
    <w:rsid w:val="0054140B"/>
    <w:rsid w:val="00590D24"/>
    <w:rsid w:val="00591A66"/>
    <w:rsid w:val="005C2580"/>
    <w:rsid w:val="005C2EB2"/>
    <w:rsid w:val="005F5BFC"/>
    <w:rsid w:val="006117A3"/>
    <w:rsid w:val="006216D4"/>
    <w:rsid w:val="006912F7"/>
    <w:rsid w:val="006A550E"/>
    <w:rsid w:val="0072203A"/>
    <w:rsid w:val="0074565D"/>
    <w:rsid w:val="007571D5"/>
    <w:rsid w:val="007A7774"/>
    <w:rsid w:val="008E52AA"/>
    <w:rsid w:val="008F2414"/>
    <w:rsid w:val="009844E3"/>
    <w:rsid w:val="009B6D62"/>
    <w:rsid w:val="009D7457"/>
    <w:rsid w:val="00AC7382"/>
    <w:rsid w:val="00B434B9"/>
    <w:rsid w:val="00C65AF9"/>
    <w:rsid w:val="00D42809"/>
    <w:rsid w:val="00DF4AB3"/>
    <w:rsid w:val="00EA621B"/>
    <w:rsid w:val="00EB7A7C"/>
    <w:rsid w:val="00F27B8E"/>
    <w:rsid w:val="00FC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D6CED-62B8-4FB0-8ABC-34AD0AD1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3E08"/>
    <w:pPr>
      <w:spacing w:after="0" w:line="240" w:lineRule="auto"/>
      <w:ind w:left="720"/>
      <w:contextualSpacing/>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1A3E08"/>
    <w:rPr>
      <w:color w:val="0000FF" w:themeColor="hyperlink"/>
      <w:u w:val="single"/>
    </w:rPr>
  </w:style>
  <w:style w:type="paragraph" w:styleId="BalonMetni">
    <w:name w:val="Balloon Text"/>
    <w:basedOn w:val="Normal"/>
    <w:link w:val="BalonMetniChar"/>
    <w:uiPriority w:val="99"/>
    <w:semiHidden/>
    <w:unhideWhenUsed/>
    <w:rsid w:val="001A3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3E08"/>
    <w:rPr>
      <w:rFonts w:ascii="Tahoma" w:hAnsi="Tahoma" w:cs="Tahoma"/>
      <w:sz w:val="16"/>
      <w:szCs w:val="16"/>
    </w:rPr>
  </w:style>
  <w:style w:type="paragraph" w:styleId="stBilgi">
    <w:name w:val="header"/>
    <w:basedOn w:val="Normal"/>
    <w:link w:val="stBilgiChar"/>
    <w:uiPriority w:val="99"/>
    <w:unhideWhenUsed/>
    <w:rsid w:val="0014770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14770F"/>
  </w:style>
  <w:style w:type="paragraph" w:styleId="AltBilgi">
    <w:name w:val="footer"/>
    <w:basedOn w:val="Normal"/>
    <w:link w:val="AltBilgiChar"/>
    <w:uiPriority w:val="99"/>
    <w:unhideWhenUsed/>
    <w:rsid w:val="0014770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14770F"/>
  </w:style>
  <w:style w:type="paragraph" w:styleId="NormalWeb">
    <w:name w:val="Normal (Web)"/>
    <w:basedOn w:val="Normal"/>
    <w:uiPriority w:val="99"/>
    <w:semiHidden/>
    <w:unhideWhenUsed/>
    <w:rsid w:val="0072203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722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3546">
      <w:bodyDiv w:val="1"/>
      <w:marLeft w:val="0"/>
      <w:marRight w:val="0"/>
      <w:marTop w:val="0"/>
      <w:marBottom w:val="0"/>
      <w:divBdr>
        <w:top w:val="none" w:sz="0" w:space="0" w:color="auto"/>
        <w:left w:val="none" w:sz="0" w:space="0" w:color="auto"/>
        <w:bottom w:val="none" w:sz="0" w:space="0" w:color="auto"/>
        <w:right w:val="none" w:sz="0" w:space="0" w:color="auto"/>
      </w:divBdr>
    </w:div>
    <w:div w:id="407650014">
      <w:bodyDiv w:val="1"/>
      <w:marLeft w:val="0"/>
      <w:marRight w:val="0"/>
      <w:marTop w:val="0"/>
      <w:marBottom w:val="0"/>
      <w:divBdr>
        <w:top w:val="none" w:sz="0" w:space="0" w:color="auto"/>
        <w:left w:val="none" w:sz="0" w:space="0" w:color="auto"/>
        <w:bottom w:val="none" w:sz="0" w:space="0" w:color="auto"/>
        <w:right w:val="none" w:sz="0" w:space="0" w:color="auto"/>
      </w:divBdr>
    </w:div>
    <w:div w:id="504638942">
      <w:bodyDiv w:val="1"/>
      <w:marLeft w:val="0"/>
      <w:marRight w:val="0"/>
      <w:marTop w:val="0"/>
      <w:marBottom w:val="0"/>
      <w:divBdr>
        <w:top w:val="none" w:sz="0" w:space="0" w:color="auto"/>
        <w:left w:val="none" w:sz="0" w:space="0" w:color="auto"/>
        <w:bottom w:val="none" w:sz="0" w:space="0" w:color="auto"/>
        <w:right w:val="none" w:sz="0" w:space="0" w:color="auto"/>
      </w:divBdr>
    </w:div>
    <w:div w:id="552930382">
      <w:bodyDiv w:val="1"/>
      <w:marLeft w:val="0"/>
      <w:marRight w:val="0"/>
      <w:marTop w:val="0"/>
      <w:marBottom w:val="0"/>
      <w:divBdr>
        <w:top w:val="none" w:sz="0" w:space="0" w:color="auto"/>
        <w:left w:val="none" w:sz="0" w:space="0" w:color="auto"/>
        <w:bottom w:val="none" w:sz="0" w:space="0" w:color="auto"/>
        <w:right w:val="none" w:sz="0" w:space="0" w:color="auto"/>
      </w:divBdr>
    </w:div>
    <w:div w:id="1012797431">
      <w:bodyDiv w:val="1"/>
      <w:marLeft w:val="0"/>
      <w:marRight w:val="0"/>
      <w:marTop w:val="0"/>
      <w:marBottom w:val="0"/>
      <w:divBdr>
        <w:top w:val="none" w:sz="0" w:space="0" w:color="auto"/>
        <w:left w:val="none" w:sz="0" w:space="0" w:color="auto"/>
        <w:bottom w:val="none" w:sz="0" w:space="0" w:color="auto"/>
        <w:right w:val="none" w:sz="0" w:space="0" w:color="auto"/>
      </w:divBdr>
    </w:div>
    <w:div w:id="1319848317">
      <w:bodyDiv w:val="1"/>
      <w:marLeft w:val="0"/>
      <w:marRight w:val="0"/>
      <w:marTop w:val="0"/>
      <w:marBottom w:val="0"/>
      <w:divBdr>
        <w:top w:val="none" w:sz="0" w:space="0" w:color="auto"/>
        <w:left w:val="none" w:sz="0" w:space="0" w:color="auto"/>
        <w:bottom w:val="none" w:sz="0" w:space="0" w:color="auto"/>
        <w:right w:val="none" w:sz="0" w:space="0" w:color="auto"/>
      </w:divBdr>
    </w:div>
    <w:div w:id="1850678433">
      <w:bodyDiv w:val="1"/>
      <w:marLeft w:val="0"/>
      <w:marRight w:val="0"/>
      <w:marTop w:val="0"/>
      <w:marBottom w:val="0"/>
      <w:divBdr>
        <w:top w:val="none" w:sz="0" w:space="0" w:color="auto"/>
        <w:left w:val="none" w:sz="0" w:space="0" w:color="auto"/>
        <w:bottom w:val="none" w:sz="0" w:space="0" w:color="auto"/>
        <w:right w:val="none" w:sz="0" w:space="0" w:color="auto"/>
      </w:divBdr>
    </w:div>
    <w:div w:id="19828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y.com/about/about-the-cochrane-library.html" TargetMode="External"/><Relationship Id="rId13" Type="http://schemas.openxmlformats.org/officeDocument/2006/relationships/hyperlink" Target="http://www.cochranelibrary.com/about/about-the-cochrane-librar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cochranelibrary.com/about/about-the-cochrane-librar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hranelibrary.com/about/about-the-cochrane-library.html" TargetMode="External"/><Relationship Id="rId5" Type="http://schemas.openxmlformats.org/officeDocument/2006/relationships/footnotes" Target="footnotes.xml"/><Relationship Id="rId15" Type="http://schemas.openxmlformats.org/officeDocument/2006/relationships/hyperlink" Target="http://www.cochranelibrary.com/" TargetMode="External"/><Relationship Id="rId10" Type="http://schemas.openxmlformats.org/officeDocument/2006/relationships/hyperlink" Target="http://www.cochranelibrary.com/about/about-the-cochrane-library.html" TargetMode="External"/><Relationship Id="rId4" Type="http://schemas.openxmlformats.org/officeDocument/2006/relationships/webSettings" Target="webSettings.xml"/><Relationship Id="rId9" Type="http://schemas.openxmlformats.org/officeDocument/2006/relationships/hyperlink" Target="http://www.cochranelibrary.com/about/about-the-cochrane-library.html" TargetMode="External"/><Relationship Id="rId14" Type="http://schemas.openxmlformats.org/officeDocument/2006/relationships/hyperlink" Target="http://www.cochranelibrary.com/about/about-the-cochrane-library.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iley.com/" TargetMode="External"/><Relationship Id="rId2" Type="http://schemas.openxmlformats.org/officeDocument/2006/relationships/hyperlink" Target="http://www.onlinelibrary.wiley.com/" TargetMode="External"/><Relationship Id="rId1" Type="http://schemas.openxmlformats.org/officeDocument/2006/relationships/hyperlink" Target="mailto:dpacali@wi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John Wiley and Sons, Inc.</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Pacali, Duygu - Istanbul</dc:creator>
  <cp:lastModifiedBy>Tekniker</cp:lastModifiedBy>
  <cp:revision>2</cp:revision>
  <cp:lastPrinted>2015-12-17T15:01:00Z</cp:lastPrinted>
  <dcterms:created xsi:type="dcterms:W3CDTF">2016-04-14T07:15:00Z</dcterms:created>
  <dcterms:modified xsi:type="dcterms:W3CDTF">2016-04-14T07:15:00Z</dcterms:modified>
</cp:coreProperties>
</file>