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20" w:rsidRDefault="00083520"/>
    <w:tbl>
      <w:tblPr>
        <w:tblStyle w:val="TabloKlavuzu"/>
        <w:tblW w:w="10396" w:type="dxa"/>
        <w:tblInd w:w="-714" w:type="dxa"/>
        <w:tblLook w:val="04A0" w:firstRow="1" w:lastRow="0" w:firstColumn="1" w:lastColumn="0" w:noHBand="0" w:noVBand="1"/>
      </w:tblPr>
      <w:tblGrid>
        <w:gridCol w:w="10396"/>
      </w:tblGrid>
      <w:tr w:rsidR="0089310D" w:rsidRPr="0042376F" w:rsidTr="007B6AA8">
        <w:trPr>
          <w:trHeight w:val="640"/>
        </w:trPr>
        <w:tc>
          <w:tcPr>
            <w:tcW w:w="10396" w:type="dxa"/>
            <w:vAlign w:val="center"/>
          </w:tcPr>
          <w:p w:rsidR="0089310D" w:rsidRPr="007B6AA8" w:rsidRDefault="0089310D" w:rsidP="007B6AA8">
            <w:pPr>
              <w:ind w:left="1158" w:hanging="115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B6AA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MEZUNİYET KOMİSYONU</w:t>
            </w:r>
          </w:p>
        </w:tc>
      </w:tr>
      <w:tr w:rsidR="0089310D" w:rsidRPr="00DC4DA2" w:rsidTr="007B6AA8">
        <w:tc>
          <w:tcPr>
            <w:tcW w:w="10396" w:type="dxa"/>
          </w:tcPr>
          <w:p w:rsidR="0089310D" w:rsidRPr="007B6AA8" w:rsidRDefault="0089310D" w:rsidP="007B6AA8">
            <w:pPr>
              <w:spacing w:line="238" w:lineRule="auto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6AA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Mezuniyet Komisyonunun görevi genel olarak; </w:t>
            </w:r>
            <w:r w:rsidRPr="007B6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ilgili mevzuat çerçevesinde, eğitim-öğretim dönemini başarıyla tamamlayan ve mezuniyete hak kazanan öğrencilerin, kontrol amaçlı not durum belgelerini eğitim-öğretim planlarıyla karşılaştırarak incelenmektedir.</w:t>
            </w:r>
            <w:r w:rsidR="007B6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6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(Farabi, Mevlana ve </w:t>
            </w:r>
            <w:proofErr w:type="spellStart"/>
            <w:r w:rsidRPr="007B6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Erasmus</w:t>
            </w:r>
            <w:proofErr w:type="spellEnd"/>
            <w:r w:rsidRPr="007B6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Değişim Programındaki öğrencilerin ders eşleştirmeleri ile ilgili Yüksekokul Kurulu Kararı örnekleri karşılaştırılacaktır) ve eğitim-öğretim planını başarıyla tamamlamış öğrencilerin mezuniyetine karar vermektir</w:t>
            </w:r>
            <w:r w:rsidR="007B6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9310D" w:rsidRPr="0042376F" w:rsidTr="007B6AA8">
        <w:trPr>
          <w:trHeight w:val="5151"/>
        </w:trPr>
        <w:tc>
          <w:tcPr>
            <w:tcW w:w="10396" w:type="dxa"/>
          </w:tcPr>
          <w:p w:rsidR="0089310D" w:rsidRPr="007B6AA8" w:rsidRDefault="0089310D" w:rsidP="0089310D">
            <w:pPr>
              <w:numPr>
                <w:ilvl w:val="0"/>
                <w:numId w:val="1"/>
              </w:numPr>
              <w:spacing w:after="40" w:line="244" w:lineRule="auto"/>
              <w:ind w:hanging="360"/>
              <w:jc w:val="both"/>
              <w:rPr>
                <w:sz w:val="24"/>
                <w:szCs w:val="24"/>
              </w:rPr>
            </w:pPr>
            <w:r w:rsidRPr="007B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Eğitim-öğretim dönemini başarıyla tamamlamış ve mezuniyete hak kazanmış öğrencilerin not durum belgelerini, eğitim-öğretim planı ile karşılaştırarak kontrol amaçlı incelemek. </w:t>
            </w:r>
          </w:p>
          <w:p w:rsidR="0089310D" w:rsidRPr="007B6AA8" w:rsidRDefault="0089310D" w:rsidP="0089310D">
            <w:pPr>
              <w:numPr>
                <w:ilvl w:val="0"/>
                <w:numId w:val="1"/>
              </w:numPr>
              <w:ind w:hanging="360"/>
              <w:jc w:val="both"/>
              <w:rPr>
                <w:sz w:val="24"/>
                <w:szCs w:val="24"/>
              </w:rPr>
            </w:pPr>
            <w:r w:rsidRPr="007B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Mezun durumundaki öğrencilerin durumlarını görüşmek ve değerlendirmek. </w:t>
            </w:r>
          </w:p>
          <w:p w:rsidR="0089310D" w:rsidRPr="007B6AA8" w:rsidRDefault="0089310D" w:rsidP="0089310D">
            <w:pPr>
              <w:numPr>
                <w:ilvl w:val="0"/>
                <w:numId w:val="1"/>
              </w:numPr>
              <w:spacing w:after="43" w:line="241" w:lineRule="auto"/>
              <w:ind w:hanging="360"/>
              <w:jc w:val="both"/>
              <w:rPr>
                <w:sz w:val="24"/>
                <w:szCs w:val="24"/>
              </w:rPr>
            </w:pPr>
            <w:r w:rsidRPr="007B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Değerlendirme yapmadan önce, öğrenci işleri bürosundan otomasyon sisteminden mezun listelerinin, eğitim-öğretim planlarının ve kontrol amaçlı not durum belgelerinin gelmiş olmasını kontrol etmek. </w:t>
            </w:r>
          </w:p>
          <w:p w:rsidR="0089310D" w:rsidRPr="007B6AA8" w:rsidRDefault="0089310D" w:rsidP="0089310D">
            <w:pPr>
              <w:numPr>
                <w:ilvl w:val="0"/>
                <w:numId w:val="1"/>
              </w:numPr>
              <w:spacing w:after="40" w:line="244" w:lineRule="auto"/>
              <w:ind w:hanging="360"/>
              <w:jc w:val="both"/>
              <w:rPr>
                <w:sz w:val="24"/>
                <w:szCs w:val="24"/>
              </w:rPr>
            </w:pPr>
            <w:r w:rsidRPr="007B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Mezuniyete hak kazanmış öğrencilerin transkriptlerini inceleyerek eksik kredilerinin olup olmadığını kontrol etmek. </w:t>
            </w:r>
          </w:p>
          <w:p w:rsidR="0089310D" w:rsidRPr="007B6AA8" w:rsidRDefault="0089310D" w:rsidP="0089310D">
            <w:pPr>
              <w:numPr>
                <w:ilvl w:val="0"/>
                <w:numId w:val="1"/>
              </w:numPr>
              <w:spacing w:after="40" w:line="244" w:lineRule="auto"/>
              <w:ind w:hanging="360"/>
              <w:jc w:val="both"/>
              <w:rPr>
                <w:sz w:val="24"/>
                <w:szCs w:val="24"/>
              </w:rPr>
            </w:pPr>
            <w:r w:rsidRPr="007B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Yönetmelikte belirtilen </w:t>
            </w:r>
            <w:proofErr w:type="spellStart"/>
            <w:r w:rsidRPr="007B6AA8">
              <w:rPr>
                <w:rFonts w:ascii="Times New Roman" w:eastAsia="Times New Roman" w:hAnsi="Times New Roman" w:cs="Times New Roman"/>
                <w:sz w:val="24"/>
                <w:szCs w:val="24"/>
              </w:rPr>
              <w:t>AKTS’yi</w:t>
            </w:r>
            <w:proofErr w:type="spellEnd"/>
            <w:r w:rsidRPr="007B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tamamlayan öğrenciler için Mezuniyet Komisyon Kararı almak. </w:t>
            </w:r>
          </w:p>
          <w:p w:rsidR="0089310D" w:rsidRPr="007B6AA8" w:rsidRDefault="0089310D" w:rsidP="0089310D">
            <w:pPr>
              <w:numPr>
                <w:ilvl w:val="0"/>
                <w:numId w:val="1"/>
              </w:numPr>
              <w:spacing w:after="40" w:line="244" w:lineRule="auto"/>
              <w:ind w:hanging="360"/>
              <w:jc w:val="both"/>
              <w:rPr>
                <w:sz w:val="24"/>
                <w:szCs w:val="24"/>
              </w:rPr>
            </w:pPr>
            <w:r w:rsidRPr="007B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Eğitim-öğretim planına göre tüm yarıyıllardaki zorunlu ve seçmeli dersleri eksiksiz alan öğrencilerin mezun edilmesiyle ilgili karar almak. </w:t>
            </w:r>
          </w:p>
          <w:p w:rsidR="0089310D" w:rsidRPr="007B6AA8" w:rsidRDefault="0089310D" w:rsidP="0089310D">
            <w:pPr>
              <w:numPr>
                <w:ilvl w:val="0"/>
                <w:numId w:val="1"/>
              </w:numPr>
              <w:spacing w:after="45"/>
              <w:ind w:hanging="360"/>
              <w:jc w:val="both"/>
              <w:rPr>
                <w:sz w:val="24"/>
                <w:szCs w:val="24"/>
              </w:rPr>
            </w:pPr>
            <w:r w:rsidRPr="007B6AA8">
              <w:rPr>
                <w:rFonts w:ascii="Times New Roman" w:eastAsia="Times New Roman" w:hAnsi="Times New Roman" w:cs="Times New Roman"/>
                <w:sz w:val="24"/>
                <w:szCs w:val="24"/>
              </w:rPr>
              <w:t>Değişim programlarında olan öğrencilerin (</w:t>
            </w:r>
            <w:proofErr w:type="spellStart"/>
            <w:r w:rsidRPr="007B6AA8"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7B6AA8">
              <w:rPr>
                <w:rFonts w:ascii="Times New Roman" w:eastAsia="Times New Roman" w:hAnsi="Times New Roman" w:cs="Times New Roman"/>
                <w:sz w:val="24"/>
                <w:szCs w:val="24"/>
              </w:rPr>
              <w:t>, Farabi ve Mevlana) mezuniyetlerinin belirlenmesinin, ilgili üniversitelerden not gelmesi durumunda gerektiğinde bu durumda olan öğrenciler için farklı zamanlarda toplantı yapmak ve kararlar almak. Mezuniyet</w:t>
            </w:r>
            <w:r w:rsidR="007B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Töreni organizasyonunda görev almak. </w:t>
            </w:r>
          </w:p>
          <w:p w:rsidR="0089310D" w:rsidRPr="007B6AA8" w:rsidRDefault="0089310D" w:rsidP="0089310D">
            <w:pPr>
              <w:numPr>
                <w:ilvl w:val="0"/>
                <w:numId w:val="1"/>
              </w:numPr>
              <w:ind w:hanging="360"/>
              <w:jc w:val="both"/>
              <w:rPr>
                <w:sz w:val="24"/>
                <w:szCs w:val="24"/>
              </w:rPr>
            </w:pPr>
            <w:r w:rsidRPr="007B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Aldığı kararları Bölüm Kurulunda görüşmek üzere Bölüm Başkanlığına iletmek. </w:t>
            </w:r>
          </w:p>
          <w:p w:rsidR="0089310D" w:rsidRPr="007B6AA8" w:rsidRDefault="0089310D" w:rsidP="007B6AA8">
            <w:pPr>
              <w:numPr>
                <w:ilvl w:val="0"/>
                <w:numId w:val="1"/>
              </w:numPr>
              <w:ind w:hanging="360"/>
              <w:jc w:val="both"/>
              <w:rPr>
                <w:sz w:val="24"/>
                <w:szCs w:val="24"/>
              </w:rPr>
            </w:pPr>
            <w:r w:rsidRPr="007B6AA8">
              <w:rPr>
                <w:rFonts w:ascii="Times New Roman" w:eastAsia="Times New Roman" w:hAnsi="Times New Roman" w:cs="Times New Roman"/>
                <w:sz w:val="24"/>
                <w:szCs w:val="24"/>
              </w:rPr>
              <w:t>Mezuniyet Komisyonu Müdüre karşı sorumludur.</w:t>
            </w:r>
          </w:p>
        </w:tc>
      </w:tr>
    </w:tbl>
    <w:p w:rsidR="0089310D" w:rsidRDefault="0089310D"/>
    <w:sectPr w:rsidR="00893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B5" w:rsidRDefault="001462B5" w:rsidP="007B6AA8">
      <w:pPr>
        <w:spacing w:after="0" w:line="240" w:lineRule="auto"/>
      </w:pPr>
      <w:r>
        <w:separator/>
      </w:r>
    </w:p>
  </w:endnote>
  <w:endnote w:type="continuationSeparator" w:id="0">
    <w:p w:rsidR="001462B5" w:rsidRDefault="001462B5" w:rsidP="007B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56" w:rsidRDefault="004769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6F" w:rsidRDefault="00E42139" w:rsidP="00C4726F">
    <w:pPr>
      <w:pStyle w:val="AltBilgi"/>
      <w:ind w:hanging="426"/>
      <w:rPr>
        <w:rStyle w:val="SayfaNumaras"/>
        <w:rFonts w:asciiTheme="minorHAnsi" w:eastAsiaTheme="minorHAnsi" w:hAnsiTheme="minorHAnsi" w:cstheme="minorBidi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C4726F">
      <w:rPr>
        <w:rFonts w:ascii="Times New Roman" w:hAnsi="Times New Roman" w:cs="Times New Roman"/>
      </w:rPr>
      <w:t xml:space="preserve">                                                             </w:t>
    </w:r>
    <w:r w:rsidR="00C4726F">
      <w:t xml:space="preserve">                                                                </w:t>
    </w:r>
    <w:r w:rsidR="00C4726F" w:rsidRPr="000C30AB">
      <w:rPr>
        <w:rFonts w:ascii="Times New Roman" w:hAnsi="Times New Roman" w:cs="Times New Roman"/>
      </w:rPr>
      <w:t xml:space="preserve">Sayfa No: </w:t>
    </w:r>
    <w:r w:rsidR="00C4726F" w:rsidRPr="000C30AB">
      <w:rPr>
        <w:rStyle w:val="SayfaNumaras"/>
        <w:rFonts w:ascii="Times New Roman" w:hAnsi="Times New Roman" w:cs="Times New Roman"/>
      </w:rPr>
      <w:fldChar w:fldCharType="begin"/>
    </w:r>
    <w:r w:rsidR="00C4726F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C4726F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C4726F" w:rsidRPr="000C30AB">
      <w:rPr>
        <w:rStyle w:val="SayfaNumaras"/>
        <w:rFonts w:ascii="Times New Roman" w:hAnsi="Times New Roman" w:cs="Times New Roman"/>
      </w:rPr>
      <w:fldChar w:fldCharType="end"/>
    </w:r>
    <w:r w:rsidR="00C4726F" w:rsidRPr="000C30AB">
      <w:rPr>
        <w:rStyle w:val="SayfaNumaras"/>
        <w:rFonts w:ascii="Times New Roman" w:hAnsi="Times New Roman" w:cs="Times New Roman"/>
      </w:rPr>
      <w:t>/</w:t>
    </w:r>
    <w:r w:rsidR="00C4726F" w:rsidRPr="000C30AB">
      <w:rPr>
        <w:rStyle w:val="SayfaNumaras"/>
        <w:rFonts w:ascii="Times New Roman" w:hAnsi="Times New Roman" w:cs="Times New Roman"/>
      </w:rPr>
      <w:fldChar w:fldCharType="begin"/>
    </w:r>
    <w:r w:rsidR="00C4726F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C4726F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C4726F" w:rsidRPr="000C30AB">
      <w:rPr>
        <w:rStyle w:val="SayfaNumaras"/>
        <w:rFonts w:ascii="Times New Roman" w:hAnsi="Times New Roman" w:cs="Times New Roman"/>
      </w:rPr>
      <w:fldChar w:fldCharType="end"/>
    </w:r>
  </w:p>
  <w:p w:rsidR="00C4726F" w:rsidRPr="00C4726F" w:rsidRDefault="00C4726F" w:rsidP="00C4726F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56" w:rsidRDefault="004769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B5" w:rsidRDefault="001462B5" w:rsidP="007B6AA8">
      <w:pPr>
        <w:spacing w:after="0" w:line="240" w:lineRule="auto"/>
      </w:pPr>
      <w:r>
        <w:separator/>
      </w:r>
    </w:p>
  </w:footnote>
  <w:footnote w:type="continuationSeparator" w:id="0">
    <w:p w:rsidR="001462B5" w:rsidRDefault="001462B5" w:rsidP="007B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56" w:rsidRDefault="004769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52" w:tblpY="459"/>
      <w:tblOverlap w:val="never"/>
      <w:tblW w:w="10343" w:type="dxa"/>
      <w:tblInd w:w="0" w:type="dxa"/>
      <w:tblCellMar>
        <w:top w:w="49" w:type="dxa"/>
        <w:left w:w="70" w:type="dxa"/>
        <w:right w:w="32" w:type="dxa"/>
      </w:tblCellMar>
      <w:tblLook w:val="04A0" w:firstRow="1" w:lastRow="0" w:firstColumn="1" w:lastColumn="0" w:noHBand="0" w:noVBand="1"/>
    </w:tblPr>
    <w:tblGrid>
      <w:gridCol w:w="1482"/>
      <w:gridCol w:w="5468"/>
      <w:gridCol w:w="1601"/>
      <w:gridCol w:w="1792"/>
    </w:tblGrid>
    <w:tr w:rsidR="007B6AA8" w:rsidTr="007B6AA8">
      <w:trPr>
        <w:trHeight w:val="310"/>
      </w:trPr>
      <w:tc>
        <w:tcPr>
          <w:tcW w:w="13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6AA8" w:rsidRDefault="001650E2" w:rsidP="007B6AA8">
          <w:r>
            <w:rPr>
              <w:noProof/>
            </w:rPr>
            <w:drawing>
              <wp:inline distT="0" distB="0" distL="0" distR="0" wp14:anchorId="19FD3F86" wp14:editId="237ACA41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6AA8" w:rsidRDefault="007B6AA8" w:rsidP="007B6AA8">
          <w:pPr>
            <w:ind w:right="39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7B6AA8" w:rsidRDefault="007B6AA8" w:rsidP="007B6AA8">
          <w:pPr>
            <w:ind w:right="39"/>
            <w:jc w:val="center"/>
          </w:pPr>
          <w:r>
            <w:rPr>
              <w:rFonts w:ascii="Times New Roman" w:eastAsia="Times New Roman" w:hAnsi="Times New Roman" w:cs="Times New Roman"/>
              <w:b/>
              <w:sz w:val="28"/>
            </w:rPr>
            <w:t>DİCLE ÜNİVERSİTESİ</w:t>
          </w:r>
        </w:p>
        <w:p w:rsidR="007B6AA8" w:rsidRDefault="007B6AA8" w:rsidP="007B6AA8">
          <w:pPr>
            <w:ind w:left="81"/>
            <w:jc w:val="center"/>
          </w:pPr>
          <w:r>
            <w:rPr>
              <w:rFonts w:ascii="Times New Roman" w:eastAsia="Times New Roman" w:hAnsi="Times New Roman" w:cs="Times New Roman"/>
              <w:b/>
              <w:sz w:val="28"/>
            </w:rPr>
            <w:t>DİYARBAKIR SOSYAL BİLİMLER MYO</w:t>
          </w:r>
        </w:p>
        <w:p w:rsidR="007B6AA8" w:rsidRDefault="007B6AA8" w:rsidP="007B6AA8"/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6AA8" w:rsidRDefault="007B6AA8" w:rsidP="007B6AA8">
          <w:r>
            <w:rPr>
              <w:rFonts w:ascii="Times New Roman" w:eastAsia="Times New Roman" w:hAnsi="Times New Roman" w:cs="Times New Roman"/>
              <w:sz w:val="18"/>
            </w:rPr>
            <w:t>Doküman Kodu</w:t>
          </w:r>
        </w:p>
      </w:tc>
      <w:tc>
        <w:tcPr>
          <w:tcW w:w="18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6AA8" w:rsidRDefault="007B6AA8" w:rsidP="007B6AA8">
          <w:r>
            <w:rPr>
              <w:rFonts w:ascii="Times New Roman" w:eastAsia="Times New Roman" w:hAnsi="Times New Roman" w:cs="Times New Roman"/>
              <w:b/>
              <w:sz w:val="18"/>
            </w:rPr>
            <w:t>SBM-GRV-008</w:t>
          </w:r>
        </w:p>
      </w:tc>
    </w:tr>
    <w:tr w:rsidR="007B6AA8" w:rsidTr="007B6AA8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B6AA8" w:rsidRDefault="007B6AA8" w:rsidP="007B6AA8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B6AA8" w:rsidRDefault="007B6AA8" w:rsidP="007B6AA8"/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6AA8" w:rsidRDefault="007B6AA8" w:rsidP="007B6AA8">
          <w:r>
            <w:rPr>
              <w:rFonts w:ascii="Times New Roman" w:eastAsia="Times New Roman" w:hAnsi="Times New Roman" w:cs="Times New Roman"/>
              <w:sz w:val="18"/>
            </w:rPr>
            <w:t>Yürürlük Tarihi</w:t>
          </w:r>
        </w:p>
      </w:tc>
      <w:tc>
        <w:tcPr>
          <w:tcW w:w="18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6AA8" w:rsidRDefault="007B6AA8" w:rsidP="007B6AA8">
          <w:r>
            <w:rPr>
              <w:rFonts w:ascii="Times New Roman" w:eastAsia="Times New Roman" w:hAnsi="Times New Roman" w:cs="Times New Roman"/>
              <w:b/>
              <w:sz w:val="18"/>
            </w:rPr>
            <w:t>12.11.2018</w:t>
          </w:r>
        </w:p>
      </w:tc>
    </w:tr>
    <w:tr w:rsidR="007B6AA8" w:rsidTr="007B6AA8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B6AA8" w:rsidRDefault="007B6AA8" w:rsidP="007B6AA8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B6AA8" w:rsidRDefault="007B6AA8" w:rsidP="007B6AA8"/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6AA8" w:rsidRDefault="007B6AA8" w:rsidP="007B6AA8">
          <w:r>
            <w:rPr>
              <w:rFonts w:ascii="Times New Roman" w:eastAsia="Times New Roman" w:hAnsi="Times New Roman" w:cs="Times New Roman"/>
              <w:sz w:val="18"/>
            </w:rPr>
            <w:t>Revizyon Tarihi/No</w:t>
          </w:r>
        </w:p>
      </w:tc>
      <w:tc>
        <w:tcPr>
          <w:tcW w:w="18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6AA8" w:rsidRDefault="001650E2" w:rsidP="007B6AA8"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7B6AA8" w:rsidTr="007B6AA8">
      <w:trPr>
        <w:trHeight w:val="251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6AA8" w:rsidRDefault="007B6AA8" w:rsidP="007B6AA8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6AA8" w:rsidRDefault="007B6AA8" w:rsidP="007B6AA8"/>
      </w:tc>
      <w:tc>
        <w:tcPr>
          <w:tcW w:w="1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6AA8" w:rsidRDefault="007B6AA8" w:rsidP="007B6AA8">
          <w:r>
            <w:rPr>
              <w:rFonts w:ascii="Times New Roman" w:eastAsia="Times New Roman" w:hAnsi="Times New Roman" w:cs="Times New Roman"/>
              <w:sz w:val="18"/>
            </w:rPr>
            <w:t>Baskı No</w:t>
          </w:r>
        </w:p>
      </w:tc>
      <w:tc>
        <w:tcPr>
          <w:tcW w:w="18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6AA8" w:rsidRDefault="007B6AA8" w:rsidP="007B6AA8">
          <w:r>
            <w:rPr>
              <w:rFonts w:ascii="Times New Roman" w:eastAsia="Times New Roman" w:hAnsi="Times New Roman" w:cs="Times New Roman"/>
              <w:b/>
              <w:sz w:val="18"/>
            </w:rPr>
            <w:t>0</w:t>
          </w:r>
        </w:p>
      </w:tc>
    </w:tr>
  </w:tbl>
  <w:p w:rsidR="007B6AA8" w:rsidRDefault="007B6A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56" w:rsidRDefault="004769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1539E"/>
    <w:multiLevelType w:val="hybridMultilevel"/>
    <w:tmpl w:val="D6202B2C"/>
    <w:lvl w:ilvl="0" w:tplc="041F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8B5D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A061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2CD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429E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A969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8E97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651C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8A3F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E2"/>
    <w:rsid w:val="00083520"/>
    <w:rsid w:val="001462B5"/>
    <w:rsid w:val="001650E2"/>
    <w:rsid w:val="002D65E2"/>
    <w:rsid w:val="00476956"/>
    <w:rsid w:val="005B7C80"/>
    <w:rsid w:val="007B6AA8"/>
    <w:rsid w:val="0089310D"/>
    <w:rsid w:val="00C4726F"/>
    <w:rsid w:val="00E4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893148"/>
  <w15:chartTrackingRefBased/>
  <w15:docId w15:val="{0E7F6CDA-F3E1-4EA0-B786-6AAE700E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0D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9310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8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6AA8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6AA8"/>
    <w:rPr>
      <w:rFonts w:ascii="Calibri" w:eastAsia="Calibri" w:hAnsi="Calibri" w:cs="Calibri"/>
      <w:color w:val="000000"/>
      <w:lang w:eastAsia="tr-TR"/>
    </w:rPr>
  </w:style>
  <w:style w:type="character" w:styleId="SayfaNumaras">
    <w:name w:val="page number"/>
    <w:basedOn w:val="VarsaylanParagrafYazTipi"/>
    <w:unhideWhenUsed/>
    <w:rsid w:val="00C4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Company>-==-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yeni</cp:lastModifiedBy>
  <cp:revision>7</cp:revision>
  <dcterms:created xsi:type="dcterms:W3CDTF">2018-12-03T07:31:00Z</dcterms:created>
  <dcterms:modified xsi:type="dcterms:W3CDTF">2022-04-01T07:25:00Z</dcterms:modified>
</cp:coreProperties>
</file>