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:rsidTr="00086340">
        <w:trPr>
          <w:trHeight w:val="985"/>
        </w:trPr>
        <w:tc>
          <w:tcPr>
            <w:tcW w:w="9883" w:type="dxa"/>
            <w:shd w:val="clear" w:color="auto" w:fill="auto"/>
            <w:vAlign w:val="center"/>
          </w:tcPr>
          <w:p w:rsidR="00841472" w:rsidRPr="005E11E1" w:rsidRDefault="00841472" w:rsidP="0008634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E11E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FAKÜLTE YÖNETİM KURULU </w:t>
            </w:r>
          </w:p>
          <w:p w:rsidR="00D4376A" w:rsidRPr="005E11E1" w:rsidRDefault="00841472" w:rsidP="00086340">
            <w:pPr>
              <w:jc w:val="center"/>
              <w:rPr>
                <w:b/>
                <w:sz w:val="40"/>
                <w:szCs w:val="40"/>
              </w:rPr>
            </w:pPr>
            <w:r w:rsidRPr="005E11E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GÖREV/İŞ YETKİ VE SORUMLULUKLAR</w:t>
            </w:r>
            <w:r w:rsidRPr="005E11E1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21CEA" w:rsidRPr="00C23377" w:rsidTr="00086340">
        <w:trPr>
          <w:trHeight w:val="2357"/>
        </w:trPr>
        <w:tc>
          <w:tcPr>
            <w:tcW w:w="9883" w:type="dxa"/>
            <w:shd w:val="clear" w:color="auto" w:fill="auto"/>
          </w:tcPr>
          <w:p w:rsidR="00021CEA" w:rsidRPr="005E11E1" w:rsidRDefault="00021CEA" w:rsidP="00021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CEA" w:rsidRPr="005E11E1" w:rsidRDefault="00021CEA" w:rsidP="00C85D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1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ÜYELER VE GENEL BİLGİLER</w:t>
            </w:r>
          </w:p>
          <w:p w:rsidR="00841472" w:rsidRPr="005E11E1" w:rsidRDefault="00841472" w:rsidP="00086340">
            <w:pPr>
              <w:pStyle w:val="ListeParagraf"/>
              <w:spacing w:before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1E1">
              <w:rPr>
                <w:rFonts w:ascii="Times New Roman" w:hAnsi="Times New Roman" w:cs="Times New Roman"/>
                <w:i/>
                <w:sz w:val="24"/>
                <w:szCs w:val="24"/>
              </w:rPr>
              <w:t>Dekan başkanlığında, Fakülte Kurulunun üç yıl için seçeceği üç profesör, iki doçent ve bir yardımcı doçentten oluşur.</w:t>
            </w:r>
          </w:p>
          <w:p w:rsidR="00086340" w:rsidRPr="005E11E1" w:rsidRDefault="00086340" w:rsidP="00086340">
            <w:pPr>
              <w:pStyle w:val="ListeParagraf"/>
              <w:spacing w:before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1472" w:rsidRPr="005E11E1" w:rsidRDefault="00841472" w:rsidP="00086340">
            <w:pPr>
              <w:pStyle w:val="ListeParagraf"/>
              <w:spacing w:before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1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Fakülte Yönetim Kurulu, idari faaliyetlerde Dekana yardımcı bir akademik organdır. </w:t>
            </w:r>
          </w:p>
          <w:p w:rsidR="00086340" w:rsidRPr="005E11E1" w:rsidRDefault="00086340" w:rsidP="00086340">
            <w:pPr>
              <w:pStyle w:val="ListeParagraf"/>
              <w:spacing w:before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1472" w:rsidRPr="005E11E1" w:rsidRDefault="00841472" w:rsidP="00086340">
            <w:pPr>
              <w:pStyle w:val="ListeParagraf"/>
              <w:spacing w:before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1E1">
              <w:rPr>
                <w:rFonts w:ascii="Times New Roman" w:hAnsi="Times New Roman" w:cs="Times New Roman"/>
                <w:i/>
                <w:sz w:val="24"/>
                <w:szCs w:val="24"/>
              </w:rPr>
              <w:t>Fakülte Yönetim Kurulu, Dekanın çağrısı üzerine toplanır.</w:t>
            </w:r>
          </w:p>
        </w:tc>
      </w:tr>
      <w:tr w:rsidR="00D4376A" w:rsidRPr="00352490" w:rsidTr="00086340">
        <w:tc>
          <w:tcPr>
            <w:tcW w:w="9883" w:type="dxa"/>
            <w:shd w:val="clear" w:color="auto" w:fill="auto"/>
          </w:tcPr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Kanunu’nda belirtilen görevleri yapmak.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Gerekli gördüğü hallerde geçici çalışma grupları, eğitim-öğretim koordinatörlükleri kurmak ve bunların görevlerini düzenlemek.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>Fakülte Kurulunun kararları ile belirlediği esasların uygulanmasında Dekana yardım etmek.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>Fakültenin eğitim-öğretim, plan ve programları ile akademik takvimin uygulanmasını sağlamak.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Fakültenin yatırım, program ve bütçe tasarısını hazırlamak.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2547 sayılı Kanun’un ilgili maddeleri (35, 39 ve 40’ıncı maddeleri) kapsamında öğretim elemanlarının eğitim-öğretim, akademik ve bilimsel araştırma amaçlı görevlendirmeleri ile değişim programları kapsamındaki görevlendirmelerini yapmak. </w:t>
            </w:r>
          </w:p>
          <w:p w:rsidR="004F66A5" w:rsidRPr="00352490" w:rsidRDefault="00352490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>Doktor Öğretim Üyesi kadrosunda</w:t>
            </w:r>
            <w:r w:rsidR="004F66A5"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 görev yapan akademik personelden görev süresi dolanların yeniden atanmalarını görüşmek ve karara bağlamak. </w:t>
            </w:r>
          </w:p>
          <w:p w:rsidR="004F66A5" w:rsidRPr="00352490" w:rsidRDefault="004F351A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Doktor Öğretim Üyesi </w:t>
            </w:r>
            <w:r w:rsidR="004F66A5" w:rsidRPr="00352490">
              <w:rPr>
                <w:rFonts w:ascii="Times New Roman" w:hAnsi="Times New Roman" w:cs="Times New Roman"/>
                <w:sz w:val="24"/>
                <w:szCs w:val="24"/>
              </w:rPr>
              <w:t>kadrosuna ilk defa atanacakların jüri raporlarını görüşmek ve karara bağlamak.</w:t>
            </w:r>
          </w:p>
          <w:p w:rsidR="004F66A5" w:rsidRPr="00352490" w:rsidRDefault="00352490" w:rsidP="00352490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 bünyesinde çalışan </w:t>
            </w:r>
            <w:r w:rsidR="004F66A5" w:rsidRPr="00352490">
              <w:rPr>
                <w:rFonts w:ascii="Times New Roman" w:hAnsi="Times New Roman" w:cs="Times New Roman"/>
                <w:sz w:val="24"/>
                <w:szCs w:val="24"/>
              </w:rPr>
              <w:t>öğretim elemanları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nın Üniversite birimlerine ders </w:t>
            </w:r>
            <w:r w:rsidR="004F66A5"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görevlendirmelerini yapmak.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Fakülte kurul kararı ile belirlenen dersleri yürütecek olan öğretim elemanlarını belirlemek.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Araştırma Görevlilerinden 2547 sayılı Kanun’un 50/d ve 33/a bendi gereğince görev süresi dolanların durumlarını görüşmek ve karara bağlamak.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Öğretim Görevlilerinin görev süresi dolanların durumlarını görüşmek ve karara bağlamak.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Fakülte dışından dersleri yürütecek öğretim elemanlarının görevlendirilmelerini yapmak.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Eğitim-öğretim faaliyetlerinin düzenli yürütülmesi için gerekli komisyonları belirlemek.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>Erasmus programı kapsamında yurt dışına idari personelin görevlendirilmesi ile ilgili karar almak.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Fazla mesaiye kalacak idari personeli belirlemek.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Öğretim elemanlarının mazeretleri nedeniyle yapamadıkları derslerin telafi programlarını karara bağlamak.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Komisyon tarafından hazırlanan stratejik planı görüşmek ve karara bağlamak.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Kalite çalışmalarını değerlendirmek ve bu konuda kararlar almak.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Eğitim-öğretim yılı içinde derse giren öğretim elemanı değişikliklerinin yapılmasını görüşmek ve karara bağlamak.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Bölüm Başkanlıklarından gelen Bitirme Tezi danışman-öğrenci dağılımlarını görüşmek ve karara bağlamak.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Ders kapsamında (teknik gezi) araç taleplerini Rektörlüğe bildirmek ve gerekli izinlerin alınmasını sağlamak.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Öğrencilerin teknik gezi görevlendirmelerini yapmak.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Mazeret sınavına girecek öğrencilerin ilgili komisyonca incelenen raporlarını görüşmek ve karara bağlamak.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Öğrencilerin otomasyon sistemine girilemeyen notlarının girilebilmesi veya yanlış girilen notların düzeltilmesi için karar almak.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Yatay geçişle alınacak öğrencilerin kontenjanlarını belirlemek.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Yatay Geçişle gelen öğrencilerin başvurularının değerlendirildiği Eğitim-Öğretim Komisyonunun raporlarını görüşmek ve karar almak.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Yatay/Dikey geçiş ile gelen öğrencilerin muafiyet ve intibaklarını görüşmek ve karar almak. </w:t>
            </w:r>
          </w:p>
          <w:p w:rsidR="004F66A5" w:rsidRPr="00C85DBC" w:rsidRDefault="004F66A5" w:rsidP="00C85DBC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>Farklı üniversitelerin Yaz Okulundan ders alacak öğrencilerin ders eşleştirmeleriyle ilgili komisyon</w:t>
            </w:r>
            <w:r w:rsidR="00C8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BC">
              <w:rPr>
                <w:rFonts w:ascii="Times New Roman" w:hAnsi="Times New Roman" w:cs="Times New Roman"/>
                <w:sz w:val="24"/>
                <w:szCs w:val="24"/>
              </w:rPr>
              <w:t xml:space="preserve">raporlarını görüşmek ve karar almak.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Farklı üniversitelerin Yaz okulundan ders alan öğrencilerin notlarına ilişkin karar almak.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Özel öğrenci statüsünde giden/gelen öğrencilerin alacağı derslere ilişkin karar almak.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Af kapsamından faydalanarak dönen öğrencilerin kabulü ile ilgili işlemlere ilişkin karar almak.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>Kısmi zamanlı (Part-time) olarak çalışacak öğrencilerin belirlenmesine yönelik karar almak.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Yemek yardımı alacak öğrencilerin belirlenmesine yönelik karar almak.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Akademik takvimde belirtilen süre içerisinde öğrencilerin ders ekleme/çıkarma işlemleri hakkında karar almak.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Tek ders sınavına girecek öğrencilerle ilgili kararlar almak.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>Tek ders sınavı sonucunda notlarının otomasyon sistemine girilmesini karara bağlamak.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Derslerin şubelere bölünmesine veya derslerin birleştirilmesine ilişkin kararlar almak.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>Seçmeli ders kontenjanlarının üst limitlerini bölümlerden gelen görüşleri de dikkate alarak belirlemek.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İkinci Öğretimde kayıtlı, başarı durumlarına göre yüzde on (%10)’a giren öğrencilere ilişkin karar almak.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Yabancı uyruklu öğrencilere dil seviyelerine göre izin verilmesine ilişkin karar almak.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Öğrenci kayıt dondurma/açtırma/sildirme işlemlerine ilişkin karar almak.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Yabancı dil hazırlık programından ayrılmak isteyen öğrencilerin dilekçelerini görüşmek.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>Çift Anadal/Yandal Programlarına alınacak öğrenci kontenjanlarını belirlemek.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Bölüm Kurul kararı ile gelen Çift Anadal/Yandal öğrencilerinin seçmiş olduğu dersleri görüşmek ve karara bağlamak.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>Bölüm Başkanlıklarından Bölüm Kurulu kararı ile gelen mezuniyetlerle ilgili işlemler hakkında karar almak.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Mevlana Değişim Programı kapsamında yurt dışına giden öğrencilerin alacakları derslerin eşleştirilmelerini, başarı notlarını görüşmek ve karara bağlamak.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Farabi Değişim Programı kapsamında yurt içinde diğer üniversitelere giden öğrencilerin ders eşleştirmelerini, başarı durumlarını, notlarını görüşmek ve karara bağlamak.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Farabi Değişim Programı kapsamında Fakülteye gelen öğrencilerin kabulüne ve öğrencilerin notlarının otomasyon sistemine işlenmesine ilişkin karar almak. </w:t>
            </w:r>
          </w:p>
          <w:p w:rsidR="004F66A5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 xml:space="preserve">Dekanın, Fakülte yönetimi ile ilgili olarak getireceği bütün işlerde karar almak. </w:t>
            </w:r>
          </w:p>
          <w:p w:rsidR="00021CEA" w:rsidRPr="0035249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0">
              <w:rPr>
                <w:rFonts w:ascii="Times New Roman" w:hAnsi="Times New Roman" w:cs="Times New Roman"/>
                <w:sz w:val="24"/>
                <w:szCs w:val="24"/>
              </w:rPr>
              <w:t>Kanun ve yönetmeliklerle verilen diğer görevleri yapmak.</w:t>
            </w:r>
          </w:p>
        </w:tc>
      </w:tr>
    </w:tbl>
    <w:p w:rsidR="00BE560F" w:rsidRPr="00352490" w:rsidRDefault="00BE560F" w:rsidP="004F66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560F" w:rsidRPr="00352490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6B" w:rsidRDefault="00E5676B" w:rsidP="00D4376A">
      <w:pPr>
        <w:spacing w:after="0" w:line="240" w:lineRule="auto"/>
      </w:pPr>
      <w:r>
        <w:separator/>
      </w:r>
    </w:p>
  </w:endnote>
  <w:endnote w:type="continuationSeparator" w:id="0">
    <w:p w:rsidR="00E5676B" w:rsidRDefault="00E5676B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387" w:rsidRDefault="000163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4C44CD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FE47FD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FA733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FA7335" w:rsidRPr="000C30AB">
      <w:rPr>
        <w:rStyle w:val="SayfaNumaras"/>
        <w:rFonts w:ascii="Times New Roman" w:hAnsi="Times New Roman" w:cs="Times New Roman"/>
      </w:rPr>
      <w:fldChar w:fldCharType="separate"/>
    </w:r>
    <w:r w:rsidR="00FE47FD">
      <w:rPr>
        <w:rStyle w:val="SayfaNumaras"/>
        <w:rFonts w:ascii="Times New Roman" w:hAnsi="Times New Roman" w:cs="Times New Roman"/>
        <w:noProof/>
      </w:rPr>
      <w:t>1</w:t>
    </w:r>
    <w:r w:rsidR="00FA733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FA733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FA7335" w:rsidRPr="000C30AB">
      <w:rPr>
        <w:rStyle w:val="SayfaNumaras"/>
        <w:rFonts w:ascii="Times New Roman" w:hAnsi="Times New Roman" w:cs="Times New Roman"/>
      </w:rPr>
      <w:fldChar w:fldCharType="separate"/>
    </w:r>
    <w:r w:rsidR="00FE47FD">
      <w:rPr>
        <w:rStyle w:val="SayfaNumaras"/>
        <w:rFonts w:ascii="Times New Roman" w:hAnsi="Times New Roman" w:cs="Times New Roman"/>
        <w:noProof/>
      </w:rPr>
      <w:t>2</w:t>
    </w:r>
    <w:r w:rsidR="00FA7335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387" w:rsidRDefault="000163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6B" w:rsidRDefault="00E5676B" w:rsidP="00D4376A">
      <w:pPr>
        <w:spacing w:after="0" w:line="240" w:lineRule="auto"/>
      </w:pPr>
      <w:r>
        <w:separator/>
      </w:r>
    </w:p>
  </w:footnote>
  <w:footnote w:type="continuationSeparator" w:id="0">
    <w:p w:rsidR="00E5676B" w:rsidRDefault="00E5676B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387" w:rsidRDefault="0001638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6"/>
      <w:gridCol w:w="1316"/>
    </w:tblGrid>
    <w:tr w:rsidR="00D4376A" w:rsidTr="004F351A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FE47FD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22B7555" wp14:editId="08413445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016387" w:rsidP="00021CE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HUKUK</w:t>
          </w:r>
          <w:r w:rsidR="00377BAA" w:rsidRPr="00021CEA">
            <w:rPr>
              <w:rFonts w:ascii="Times New Roman" w:hAnsi="Times New Roman" w:cs="Times New Roman"/>
              <w:b/>
              <w:sz w:val="32"/>
              <w:szCs w:val="32"/>
            </w:rPr>
            <w:t xml:space="preserve"> FAKÜLTESİ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583F87" w:rsidP="00C85DB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HUK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264F52">
            <w:rPr>
              <w:rFonts w:ascii="Times New Roman" w:hAnsi="Times New Roman" w:cs="Times New Roman"/>
              <w:b/>
              <w:bCs/>
              <w:sz w:val="18"/>
              <w:szCs w:val="18"/>
            </w:rPr>
            <w:t>24</w:t>
          </w:r>
        </w:p>
      </w:tc>
    </w:tr>
    <w:tr w:rsidR="00D4376A" w:rsidTr="004F351A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4F351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4F351A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FE47FD" w:rsidP="004C44CD">
          <w:pPr>
            <w:pStyle w:val="stBilgi"/>
            <w:spacing w:line="256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F351A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387" w:rsidRDefault="000163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5"/>
  </w:num>
  <w:num w:numId="12">
    <w:abstractNumId w:val="5"/>
  </w:num>
  <w:num w:numId="13">
    <w:abstractNumId w:val="2"/>
  </w:num>
  <w:num w:numId="14">
    <w:abstractNumId w:val="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6387"/>
    <w:rsid w:val="00017C48"/>
    <w:rsid w:val="00021CEA"/>
    <w:rsid w:val="000248F2"/>
    <w:rsid w:val="000251AF"/>
    <w:rsid w:val="00054B87"/>
    <w:rsid w:val="00061F18"/>
    <w:rsid w:val="000628D2"/>
    <w:rsid w:val="00086340"/>
    <w:rsid w:val="000C30AB"/>
    <w:rsid w:val="000E58F2"/>
    <w:rsid w:val="000F0C4A"/>
    <w:rsid w:val="001808C6"/>
    <w:rsid w:val="00183383"/>
    <w:rsid w:val="00187A69"/>
    <w:rsid w:val="001E74F5"/>
    <w:rsid w:val="002305DB"/>
    <w:rsid w:val="00264F52"/>
    <w:rsid w:val="002C1C2E"/>
    <w:rsid w:val="002F01DE"/>
    <w:rsid w:val="002F2A17"/>
    <w:rsid w:val="00333CA3"/>
    <w:rsid w:val="00352490"/>
    <w:rsid w:val="00366BB5"/>
    <w:rsid w:val="00377BAA"/>
    <w:rsid w:val="00420B2E"/>
    <w:rsid w:val="004423D5"/>
    <w:rsid w:val="00455A8D"/>
    <w:rsid w:val="00460787"/>
    <w:rsid w:val="00474DFB"/>
    <w:rsid w:val="00475E07"/>
    <w:rsid w:val="004B5AE8"/>
    <w:rsid w:val="004C44CD"/>
    <w:rsid w:val="004C48B7"/>
    <w:rsid w:val="004C5513"/>
    <w:rsid w:val="004F351A"/>
    <w:rsid w:val="004F66A5"/>
    <w:rsid w:val="00526A0F"/>
    <w:rsid w:val="00556536"/>
    <w:rsid w:val="00583F87"/>
    <w:rsid w:val="005E11E1"/>
    <w:rsid w:val="005F644E"/>
    <w:rsid w:val="00674B81"/>
    <w:rsid w:val="00686C05"/>
    <w:rsid w:val="00762837"/>
    <w:rsid w:val="00834D02"/>
    <w:rsid w:val="00841472"/>
    <w:rsid w:val="008A54F3"/>
    <w:rsid w:val="008C449B"/>
    <w:rsid w:val="00900A9A"/>
    <w:rsid w:val="00927A3A"/>
    <w:rsid w:val="00943A5A"/>
    <w:rsid w:val="00953311"/>
    <w:rsid w:val="00970DF9"/>
    <w:rsid w:val="0098243B"/>
    <w:rsid w:val="00A0008C"/>
    <w:rsid w:val="00A16E1D"/>
    <w:rsid w:val="00A523BA"/>
    <w:rsid w:val="00A64ED7"/>
    <w:rsid w:val="00A71A06"/>
    <w:rsid w:val="00B02924"/>
    <w:rsid w:val="00B07C9F"/>
    <w:rsid w:val="00B24519"/>
    <w:rsid w:val="00B40514"/>
    <w:rsid w:val="00BD5281"/>
    <w:rsid w:val="00BE357B"/>
    <w:rsid w:val="00BE560F"/>
    <w:rsid w:val="00C23377"/>
    <w:rsid w:val="00C85DBC"/>
    <w:rsid w:val="00CA7397"/>
    <w:rsid w:val="00D04C9B"/>
    <w:rsid w:val="00D11501"/>
    <w:rsid w:val="00D4376A"/>
    <w:rsid w:val="00E5676B"/>
    <w:rsid w:val="00E67A00"/>
    <w:rsid w:val="00EF1B90"/>
    <w:rsid w:val="00F2458F"/>
    <w:rsid w:val="00F87B7F"/>
    <w:rsid w:val="00FA7335"/>
    <w:rsid w:val="00F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4B9DB3"/>
  <w15:docId w15:val="{9891B520-893F-4DB8-810F-DF11C415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3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11</cp:revision>
  <dcterms:created xsi:type="dcterms:W3CDTF">2018-11-12T05:49:00Z</dcterms:created>
  <dcterms:modified xsi:type="dcterms:W3CDTF">2022-04-04T07:46:00Z</dcterms:modified>
</cp:coreProperties>
</file>