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FB78B7" w:rsidTr="004D5245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354A5D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4A5D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FB78B7" w:rsidRDefault="00385A7C" w:rsidP="00FB78B7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Diyarbakır </w:t>
            </w:r>
            <w:r w:rsidR="0051606F" w:rsidRPr="00FB78B7">
              <w:rPr>
                <w:rFonts w:ascii="Times New Roman" w:hAnsi="Times New Roman" w:cs="Times New Roman"/>
              </w:rPr>
              <w:t xml:space="preserve">Tarım </w:t>
            </w:r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</w:t>
            </w:r>
            <w:r w:rsidR="0051606F" w:rsidRPr="00FB78B7">
              <w:rPr>
                <w:rFonts w:ascii="Times New Roman" w:hAnsi="Times New Roman" w:cs="Times New Roman"/>
              </w:rPr>
              <w:t>Müdürlüğü</w:t>
            </w:r>
            <w:r w:rsidR="00403ADD" w:rsidRPr="00FB78B7">
              <w:rPr>
                <w:rFonts w:ascii="Times New Roman" w:hAnsi="Times New Roman" w:cs="Times New Roman"/>
              </w:rPr>
              <w:t>/</w:t>
            </w:r>
            <w:r w:rsidR="0051606F" w:rsidRPr="00FB78B7">
              <w:rPr>
                <w:rFonts w:ascii="Times New Roman" w:hAnsi="Times New Roman" w:cs="Times New Roman"/>
              </w:rPr>
              <w:t>Müdür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Yardımcılığı</w:t>
            </w:r>
            <w:r w:rsidR="00FB78B7" w:rsidRPr="00FB78B7">
              <w:rPr>
                <w:rFonts w:ascii="Times New Roman" w:hAnsi="Times New Roman" w:cs="Times New Roman"/>
              </w:rPr>
              <w:t xml:space="preserve"> (Eğitim-Öğretim)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FB78B7" w:rsidRDefault="00054B87" w:rsidP="004C48B7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[ </w:t>
            </w:r>
            <w:r w:rsidR="004C48B7" w:rsidRPr="00FB78B7">
              <w:rPr>
                <w:rFonts w:ascii="Times New Roman" w:hAnsi="Times New Roman" w:cs="Times New Roman"/>
              </w:rPr>
              <w:t>X</w:t>
            </w:r>
            <w:r w:rsidR="00187A69" w:rsidRPr="00FB78B7">
              <w:rPr>
                <w:rFonts w:ascii="Times New Roman" w:hAnsi="Times New Roman" w:cs="Times New Roman"/>
              </w:rPr>
              <w:t xml:space="preserve"> ] </w:t>
            </w:r>
            <w:r w:rsidR="004C48B7" w:rsidRPr="00FB78B7">
              <w:rPr>
                <w:rFonts w:ascii="Times New Roman" w:hAnsi="Times New Roman" w:cs="Times New Roman"/>
              </w:rPr>
              <w:t>Akademik Personel</w:t>
            </w:r>
            <w:r w:rsidR="00187A69" w:rsidRPr="00FB78B7">
              <w:rPr>
                <w:rFonts w:ascii="Times New Roman" w:hAnsi="Times New Roman" w:cs="Times New Roman"/>
              </w:rPr>
              <w:t xml:space="preserve">        </w:t>
            </w:r>
            <w:r w:rsidR="00D04C9B" w:rsidRPr="00FB78B7">
              <w:rPr>
                <w:rFonts w:ascii="Times New Roman" w:hAnsi="Times New Roman" w:cs="Times New Roman"/>
              </w:rPr>
              <w:t xml:space="preserve"> [</w:t>
            </w:r>
            <w:r w:rsidR="004D5245" w:rsidRPr="00FB78B7">
              <w:rPr>
                <w:rFonts w:ascii="Times New Roman" w:hAnsi="Times New Roman" w:cs="Times New Roman"/>
              </w:rPr>
              <w:t xml:space="preserve"> </w:t>
            </w:r>
            <w:r w:rsidR="00D04C9B" w:rsidRPr="00FB78B7">
              <w:rPr>
                <w:rFonts w:ascii="Times New Roman" w:hAnsi="Times New Roman" w:cs="Times New Roman"/>
              </w:rPr>
              <w:t xml:space="preserve"> ] S</w:t>
            </w:r>
            <w:r w:rsidR="00187A69" w:rsidRPr="00FB78B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FB78B7" w:rsidRDefault="00403ADD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Pr</w:t>
            </w:r>
            <w:r w:rsidR="002927C3" w:rsidRPr="00FB78B7">
              <w:rPr>
                <w:rFonts w:ascii="Times New Roman" w:hAnsi="Times New Roman" w:cs="Times New Roman"/>
              </w:rPr>
              <w:t>of. Dr</w:t>
            </w:r>
            <w:proofErr w:type="gramStart"/>
            <w:r w:rsidR="002927C3" w:rsidRPr="00FB78B7">
              <w:rPr>
                <w:rFonts w:ascii="Times New Roman" w:hAnsi="Times New Roman" w:cs="Times New Roman"/>
              </w:rPr>
              <w:t>.,</w:t>
            </w:r>
            <w:proofErr w:type="gramEnd"/>
            <w:r w:rsidR="002927C3" w:rsidRPr="00FB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7C3" w:rsidRPr="00FB78B7">
              <w:rPr>
                <w:rFonts w:ascii="Times New Roman" w:hAnsi="Times New Roman" w:cs="Times New Roman"/>
              </w:rPr>
              <w:t>Doç.Dr</w:t>
            </w:r>
            <w:proofErr w:type="spellEnd"/>
            <w:r w:rsidR="002927C3" w:rsidRPr="00FB78B7">
              <w:rPr>
                <w:rFonts w:ascii="Times New Roman" w:hAnsi="Times New Roman" w:cs="Times New Roman"/>
              </w:rPr>
              <w:t xml:space="preserve">. veya </w:t>
            </w:r>
            <w:r w:rsidRPr="00FB78B7">
              <w:rPr>
                <w:rFonts w:ascii="Times New Roman" w:hAnsi="Times New Roman" w:cs="Times New Roman"/>
              </w:rPr>
              <w:t>Dr.</w:t>
            </w:r>
            <w:r w:rsidR="002927C3" w:rsidRPr="00FB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7C3" w:rsidRPr="00FB78B7">
              <w:rPr>
                <w:rFonts w:ascii="Times New Roman" w:hAnsi="Times New Roman" w:cs="Times New Roman"/>
              </w:rPr>
              <w:t>Öğr</w:t>
            </w:r>
            <w:proofErr w:type="spellEnd"/>
            <w:r w:rsidR="002927C3" w:rsidRPr="00FB78B7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FB78B7" w:rsidRDefault="0051606F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Yardımcısı (Eğitim-Öğretim İşleri)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SINIFI</w:t>
            </w:r>
            <w:r w:rsidR="00475E07" w:rsidRPr="00FB78B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FB78B7" w:rsidRDefault="00403ADD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FB78B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FB78B7" w:rsidRDefault="004C48B7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FB78B7" w:rsidTr="004D5245">
        <w:tc>
          <w:tcPr>
            <w:tcW w:w="3262" w:type="dxa"/>
            <w:vAlign w:val="center"/>
          </w:tcPr>
          <w:p w:rsidR="00D4376A" w:rsidRPr="00FB78B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FB78B7" w:rsidRDefault="0051606F" w:rsidP="00187A69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FB78B7" w:rsidTr="004D5245">
        <w:tc>
          <w:tcPr>
            <w:tcW w:w="3262" w:type="dxa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FB78B7" w:rsidRDefault="00385A7C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Diyarbakır </w:t>
            </w:r>
            <w:r w:rsidR="0051606F" w:rsidRPr="00FB78B7">
              <w:rPr>
                <w:rFonts w:ascii="Times New Roman" w:hAnsi="Times New Roman" w:cs="Times New Roman"/>
              </w:rPr>
              <w:t xml:space="preserve">Tarım </w:t>
            </w:r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692DB5" w:rsidRPr="00FB78B7">
              <w:rPr>
                <w:rFonts w:ascii="Times New Roman" w:hAnsi="Times New Roman" w:cs="Times New Roman"/>
              </w:rPr>
              <w:t xml:space="preserve"> </w:t>
            </w:r>
            <w:r w:rsidR="00403ADD" w:rsidRPr="00FB78B7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FB78B7" w:rsidTr="004D5245">
        <w:tc>
          <w:tcPr>
            <w:tcW w:w="10040" w:type="dxa"/>
            <w:gridSpan w:val="3"/>
          </w:tcPr>
          <w:p w:rsidR="00D4376A" w:rsidRPr="00FB78B7" w:rsidRDefault="00D4376A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FB78B7" w:rsidTr="004D5245">
        <w:tc>
          <w:tcPr>
            <w:tcW w:w="10040" w:type="dxa"/>
            <w:gridSpan w:val="3"/>
          </w:tcPr>
          <w:p w:rsidR="00D4376A" w:rsidRPr="00FB78B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B78B7" w:rsidRDefault="00403ADD" w:rsidP="004D52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İlgili Mevzuat çerçevesinde,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’nun</w:t>
            </w:r>
            <w:proofErr w:type="spellEnd"/>
            <w:r w:rsidRPr="00FB78B7">
              <w:rPr>
                <w:rFonts w:ascii="Times New Roman" w:hAnsi="Times New Roman" w:cs="Times New Roman"/>
              </w:rPr>
              <w:t xml:space="preserve"> vizyonu ve misyonu doğrultusunda eğitim-öğretim ve bilimsel araştırma faaliyetlerinin etkinlik, verimlilik ve etik ilkelerine göre planlanması, örgütlenmesi, yönlendirilmesi, koordine edilmesi, kararlar alınması ve denetlenmesi için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olunması, </w:t>
            </w:r>
            <w:r w:rsidR="0051606F" w:rsidRPr="00FB78B7">
              <w:rPr>
                <w:rFonts w:ascii="Times New Roman" w:hAnsi="Times New Roman" w:cs="Times New Roman"/>
              </w:rPr>
              <w:t>Müdür</w:t>
            </w:r>
            <w:r w:rsidRPr="00FB78B7">
              <w:rPr>
                <w:rFonts w:ascii="Times New Roman" w:hAnsi="Times New Roman" w:cs="Times New Roman"/>
              </w:rPr>
              <w:t xml:space="preserve"> görev başında olmadığı zamanlarda </w:t>
            </w:r>
            <w:r w:rsidR="0051606F" w:rsidRPr="00FB78B7">
              <w:rPr>
                <w:rFonts w:ascii="Times New Roman" w:hAnsi="Times New Roman" w:cs="Times New Roman"/>
              </w:rPr>
              <w:t>Müdür’e</w:t>
            </w:r>
            <w:r w:rsidRPr="00FB78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78B7">
              <w:rPr>
                <w:rFonts w:ascii="Times New Roman" w:hAnsi="Times New Roman" w:cs="Times New Roman"/>
              </w:rPr>
              <w:t>vekalet</w:t>
            </w:r>
            <w:proofErr w:type="gramEnd"/>
            <w:r w:rsidRPr="00FB78B7">
              <w:rPr>
                <w:rFonts w:ascii="Times New Roman" w:hAnsi="Times New Roman" w:cs="Times New Roman"/>
              </w:rPr>
              <w:t xml:space="preserve"> edilmesi ve </w:t>
            </w:r>
            <w:r w:rsidR="0051606F" w:rsidRPr="00FB78B7">
              <w:rPr>
                <w:rFonts w:ascii="Times New Roman" w:hAnsi="Times New Roman" w:cs="Times New Roman"/>
              </w:rPr>
              <w:t xml:space="preserve">Müdür </w:t>
            </w:r>
            <w:r w:rsidRPr="00FB78B7">
              <w:rPr>
                <w:rFonts w:ascii="Times New Roman" w:hAnsi="Times New Roman" w:cs="Times New Roman"/>
              </w:rPr>
              <w:t>adına işler yürütülmesi.</w:t>
            </w:r>
          </w:p>
        </w:tc>
      </w:tr>
      <w:tr w:rsidR="00D4376A" w:rsidRPr="00FB78B7" w:rsidTr="004D5245">
        <w:tc>
          <w:tcPr>
            <w:tcW w:w="10040" w:type="dxa"/>
            <w:gridSpan w:val="3"/>
          </w:tcPr>
          <w:p w:rsidR="004D5245" w:rsidRPr="00FB78B7" w:rsidRDefault="004D5245" w:rsidP="004D52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376A" w:rsidRPr="00FB78B7" w:rsidRDefault="00D4376A" w:rsidP="004D524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’nun</w:t>
            </w:r>
            <w:proofErr w:type="spellEnd"/>
            <w:r w:rsidRPr="00FB78B7">
              <w:rPr>
                <w:rFonts w:ascii="Times New Roman" w:hAnsi="Times New Roman" w:cs="Times New Roman"/>
              </w:rPr>
              <w:t xml:space="preserve"> etkin, verimli ve uyumlu bir biçimde çalışmasını sağlamak için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olmak. 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Birimin tüm sevk ve idaresinde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birinci derecede yardımcı olmak. </w:t>
            </w:r>
          </w:p>
          <w:p w:rsidR="00403ADD" w:rsidRPr="00FB78B7" w:rsidRDefault="0051606F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Müdür’ün</w:t>
            </w:r>
            <w:r w:rsidR="00403ADD" w:rsidRPr="00FB78B7">
              <w:rPr>
                <w:rFonts w:ascii="Times New Roman" w:hAnsi="Times New Roman" w:cs="Times New Roman"/>
              </w:rPr>
              <w:t xml:space="preserve"> görevi başında bulunmadığı zamanlarda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Pr="00FB78B7">
              <w:rPr>
                <w:rFonts w:ascii="Times New Roman" w:hAnsi="Times New Roman" w:cs="Times New Roman"/>
              </w:rPr>
              <w:t>’u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üst düzeyde ve Üniversite Senatosu ile Üniversite Yönetim Kurulunda temsil etmek. </w:t>
            </w:r>
          </w:p>
          <w:p w:rsidR="00403ADD" w:rsidRPr="00FB78B7" w:rsidRDefault="0051606F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Müdür’ün</w:t>
            </w:r>
            <w:r w:rsidR="00403ADD" w:rsidRPr="00FB78B7">
              <w:rPr>
                <w:rFonts w:ascii="Times New Roman" w:hAnsi="Times New Roman" w:cs="Times New Roman"/>
              </w:rPr>
              <w:t xml:space="preserve"> görevi başında bulunmadığı zamanlarda </w:t>
            </w:r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Kurullarına ve </w:t>
            </w:r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Yönetim Kurullarına başkanlık etmek.   </w:t>
            </w:r>
          </w:p>
          <w:p w:rsidR="00403ADD" w:rsidRPr="00FB78B7" w:rsidRDefault="0051606F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Müdür’ün</w:t>
            </w:r>
            <w:r w:rsidR="00403ADD" w:rsidRPr="00FB78B7">
              <w:rPr>
                <w:rFonts w:ascii="Times New Roman" w:hAnsi="Times New Roman" w:cs="Times New Roman"/>
              </w:rPr>
              <w:t xml:space="preserve"> katılamadığı durumlarda dış paydaşlarla ilgili toplantılarda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Pr="00FB78B7">
              <w:rPr>
                <w:rFonts w:ascii="Times New Roman" w:hAnsi="Times New Roman" w:cs="Times New Roman"/>
              </w:rPr>
              <w:t>’u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temsil etmek ve ikili ilişkileri yürütmek.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eğitim-öğretimin düzenli bir şekilde sürdürülmesini sağlamak.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eğitim-öğretim faaliyetlerini ilgilendiren mevzuatı sürekli takip etmek. 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faaliyetlerine ilişkin, eğer gerekiyorsa, yönetmelik ve yönergeler hazırlama hususunda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’nun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eğitim-öğretim sistemiyle ilgili sorunları tespit edilmesinde, çözüme kavuşturulmasında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Pr="00FB78B7">
              <w:rPr>
                <w:rFonts w:ascii="Times New Roman" w:hAnsi="Times New Roman" w:cs="Times New Roman"/>
              </w:rPr>
              <w:t xml:space="preserve"> uygulanması hususunda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Eğitim-öğretim ve araştırmalarla ilgili politikalar ve stratejiler geliştirilmesinde </w:t>
            </w:r>
            <w:r w:rsidR="0051606F" w:rsidRPr="00FB78B7">
              <w:rPr>
                <w:rFonts w:ascii="Times New Roman" w:hAnsi="Times New Roman" w:cs="Times New Roman"/>
              </w:rPr>
              <w:t>Müdür’e</w:t>
            </w:r>
            <w:r w:rsidRPr="00FB78B7">
              <w:rPr>
                <w:rFonts w:ascii="Times New Roman" w:hAnsi="Times New Roman" w:cs="Times New Roman"/>
              </w:rPr>
              <w:t xml:space="preserve"> görüş bildirmek.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06F" w:rsidRPr="00FB78B7">
              <w:rPr>
                <w:rFonts w:ascii="Times New Roman" w:hAnsi="Times New Roman" w:cs="Times New Roman"/>
              </w:rPr>
              <w:t>daki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bölümlerin akredite edilmesi için gerekli çalışmaların yapılmasında </w:t>
            </w:r>
            <w:r w:rsidR="0051606F" w:rsidRPr="00FB78B7">
              <w:rPr>
                <w:rFonts w:ascii="Times New Roman" w:hAnsi="Times New Roman" w:cs="Times New Roman"/>
              </w:rPr>
              <w:t>Müdür’e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06F" w:rsidRPr="00FB78B7">
              <w:rPr>
                <w:rFonts w:ascii="Times New Roman" w:hAnsi="Times New Roman" w:cs="Times New Roman"/>
              </w:rPr>
              <w:t>daki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bölümlerin akredite edilmesi için gelen Akreditasyon ziyaret ekibinin programını hazırlamak ve yürütmek.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78B7">
              <w:rPr>
                <w:rFonts w:ascii="Times New Roman" w:hAnsi="Times New Roman" w:cs="Times New Roman"/>
              </w:rPr>
              <w:t>Öğretim elemanlarına Öğretim Süreci Değerlendirme Anketlerinin uygulanmasını sağlamak</w:t>
            </w:r>
            <w:r w:rsidRPr="00FB78B7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bilgi sisteminin (</w:t>
            </w:r>
            <w:r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sayıları, akademik performans, danışmanlık ve anket yazılımları) oluşturulmasında, aktif olarak çalıştırılmasında ve güncel tutulmasında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Ders planları, dersliklerin dağılımı, sınav programları ile ilgili çalışmaları planlamak.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lastRenderedPageBreak/>
              <w:t>Sınav tarih, saat ve yerlerini belirlenmesini, gözetmenlerin tayin edilmesini ve sınavların düzenli olarak yapılmasını sağlamak.</w:t>
            </w:r>
          </w:p>
          <w:p w:rsidR="00403ADD" w:rsidRPr="00FB78B7" w:rsidRDefault="0051606F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</w:t>
            </w:r>
            <w:r w:rsidR="00403ADD" w:rsidRPr="00FB78B7">
              <w:rPr>
                <w:rFonts w:ascii="Times New Roman" w:hAnsi="Times New Roman" w:cs="Times New Roman"/>
              </w:rPr>
              <w:t xml:space="preserve"> adına öğretim elemanlarının dersleri düzenli olarak yürütmelerini sağlamak, kontrol etmek.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ADD" w:rsidRPr="00FB78B7">
              <w:rPr>
                <w:rFonts w:ascii="Times New Roman" w:hAnsi="Times New Roman" w:cs="Times New Roman"/>
              </w:rPr>
              <w:t>Erasmus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, Mevlana, Farabi, ikili anlaşma vb. programların </w:t>
            </w:r>
            <w:r w:rsidR="0051606F" w:rsidRPr="00FB78B7">
              <w:rPr>
                <w:rFonts w:ascii="Times New Roman" w:hAnsi="Times New Roman" w:cs="Times New Roman"/>
              </w:rPr>
              <w:t>Müdürlük</w:t>
            </w:r>
            <w:r w:rsidR="00403ADD" w:rsidRPr="00FB78B7">
              <w:rPr>
                <w:rFonts w:ascii="Times New Roman" w:hAnsi="Times New Roman" w:cs="Times New Roman"/>
              </w:rPr>
              <w:t xml:space="preserve"> bünyesinde etkin yürütülmesini sağlamak.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dergisinin düzenli olarak yayınlanmasını ve gerekli görevlendirmelerin yapılması hususunda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Fakülte internet sayfasının düzenlenmesini, güncellenmesini ve sürekli takibinin yapılması konusunda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’nun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uluslararası ilişkilerinin artırılması ve yürütülmesinde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Yeni gelen öğrencilere, bölümler tarafından </w:t>
            </w:r>
            <w:proofErr w:type="gramStart"/>
            <w:r w:rsidRPr="00FB78B7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FB78B7">
              <w:rPr>
                <w:rFonts w:ascii="Times New Roman" w:hAnsi="Times New Roman" w:cs="Times New Roman"/>
              </w:rPr>
              <w:t xml:space="preserve"> programı uygulanması ve oryantasyon el kitapçığının hazırlatılması konusunda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olmak.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Öğrencilere yönelik sosyal hizmetlerin belirlenmesi çalışmalarını yapmak.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51606F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öğrenci katılımlı bilimsel faaliyetler ve öğrenci proje yarışmaları yapılması hususunda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Öğrencilerin araştırma faaliyetlerinde aktif görev almaları hususunda </w:t>
            </w:r>
            <w:r w:rsidR="0051606F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Her türlü burs işlemi ile ilgilenmek.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Öğrenci disiplin olayları ile ilgili işlemlerin yönetmenliklere uygun olarak yapılmasını sağlamak.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Öğrencilerin sportif ve kültürel etkinlikler kapsamındaki izinlerini değerlendirmek ve ilgili birimler tarafından gerekli işlemlerin yapılmasını sağlamak.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Öğrenciler tarafından sınav sonuçlarına yapılan itirazların değerlendirilmesi ve sonuçlandırılmasını sağlamak.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bünyesinde bölüm/anabilim dalı bazında ders dağılımlarının dengeli ve makul bir şekilde yapılmasını sağlamak.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Yatay/dikey geçiş, çift ana dal/yan dal, yabancı uyruklu öğrenci kabulü ile ilgili her türlü çalışmaları ve takibini yapmak, programların düzenlenmesini sağlamak.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Bölüm Başkanlıkları tarafından çözüme kavuşturulamayan öğrenci sorunlarını </w:t>
            </w:r>
            <w:r w:rsidR="0051606F" w:rsidRPr="00FB78B7">
              <w:rPr>
                <w:rFonts w:ascii="Times New Roman" w:hAnsi="Times New Roman" w:cs="Times New Roman"/>
              </w:rPr>
              <w:t>Müdür</w:t>
            </w:r>
            <w:r w:rsidRPr="00FB78B7">
              <w:rPr>
                <w:rFonts w:ascii="Times New Roman" w:hAnsi="Times New Roman" w:cs="Times New Roman"/>
              </w:rPr>
              <w:t xml:space="preserve"> adına dinlemek ve çözüme kavuşturmak. 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tarafından öğrenciye yönelik düzenlenecek konferans, panel, toplantı, </w:t>
            </w:r>
            <w:proofErr w:type="gramStart"/>
            <w:r w:rsidR="00403ADD" w:rsidRPr="00FB78B7">
              <w:rPr>
                <w:rFonts w:ascii="Times New Roman" w:hAnsi="Times New Roman" w:cs="Times New Roman"/>
              </w:rPr>
              <w:t>sempozyum</w:t>
            </w:r>
            <w:proofErr w:type="gramEnd"/>
            <w:r w:rsidR="00403ADD" w:rsidRPr="00FB78B7">
              <w:rPr>
                <w:rFonts w:ascii="Times New Roman" w:hAnsi="Times New Roman" w:cs="Times New Roman"/>
              </w:rPr>
              <w:t xml:space="preserve">, seminer, yemek, gezi, teknik gezi gibi etkinlikleri organize etmek. </w:t>
            </w:r>
          </w:p>
          <w:p w:rsidR="00403ADD" w:rsidRPr="00FB78B7" w:rsidRDefault="007E7AF5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Bölüm temsilcileri ve </w:t>
            </w:r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403ADD" w:rsidRPr="00FB78B7">
              <w:rPr>
                <w:rFonts w:ascii="Times New Roman" w:hAnsi="Times New Roman" w:cs="Times New Roman"/>
              </w:rPr>
              <w:t xml:space="preserve"> temsilcisi seçimlerini düzenlemek, bu temsilcilerle yapılacak toplantılara başkanlık etmek.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Bölümler tarafından yapılan ders görevlendirmelerinin denetimini yapmak.</w:t>
            </w:r>
          </w:p>
          <w:p w:rsidR="00403ADD" w:rsidRPr="00FB78B7" w:rsidRDefault="00B436A9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8B7">
              <w:rPr>
                <w:rFonts w:ascii="Times New Roman" w:hAnsi="Times New Roman" w:cs="Times New Roman"/>
              </w:rPr>
              <w:t>Yüksekokul</w:t>
            </w:r>
            <w:r w:rsidR="007E7AF5" w:rsidRPr="00FB78B7">
              <w:rPr>
                <w:rFonts w:ascii="Times New Roman" w:hAnsi="Times New Roman" w:cs="Times New Roman"/>
              </w:rPr>
              <w:t>’da</w:t>
            </w:r>
            <w:proofErr w:type="spellEnd"/>
            <w:r w:rsidR="00403ADD" w:rsidRPr="00FB78B7">
              <w:rPr>
                <w:rFonts w:ascii="Times New Roman" w:hAnsi="Times New Roman" w:cs="Times New Roman"/>
              </w:rPr>
              <w:t xml:space="preserve"> mezun takip sistemi oluşturulması ve mezunlarla sıkı bir işbirliği içinde olunmasının sağlanmasında </w:t>
            </w:r>
            <w:r w:rsidR="007E7AF5"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 olmak.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Her eğitim-öğretim yılı sonunda ve istendiğinde </w:t>
            </w:r>
            <w:proofErr w:type="spellStart"/>
            <w:r w:rsidR="00B436A9" w:rsidRPr="00FB78B7">
              <w:rPr>
                <w:rFonts w:ascii="Times New Roman" w:hAnsi="Times New Roman" w:cs="Times New Roman"/>
              </w:rPr>
              <w:t>Yüksekokul</w:t>
            </w:r>
            <w:r w:rsidR="007E7AF5" w:rsidRPr="00FB78B7">
              <w:rPr>
                <w:rFonts w:ascii="Times New Roman" w:hAnsi="Times New Roman" w:cs="Times New Roman"/>
              </w:rPr>
              <w:t>’nun</w:t>
            </w:r>
            <w:proofErr w:type="spellEnd"/>
            <w:r w:rsidRPr="00FB78B7">
              <w:rPr>
                <w:rFonts w:ascii="Times New Roman" w:hAnsi="Times New Roman" w:cs="Times New Roman"/>
              </w:rPr>
              <w:t xml:space="preserve"> eğitim-öğretim durumuna ilişkin </w:t>
            </w:r>
            <w:r w:rsidR="007E7AF5" w:rsidRPr="00FB78B7">
              <w:rPr>
                <w:rFonts w:ascii="Times New Roman" w:hAnsi="Times New Roman" w:cs="Times New Roman"/>
              </w:rPr>
              <w:t>Müdüre</w:t>
            </w:r>
            <w:r w:rsidRPr="00FB78B7">
              <w:rPr>
                <w:rFonts w:ascii="Times New Roman" w:hAnsi="Times New Roman" w:cs="Times New Roman"/>
              </w:rPr>
              <w:t xml:space="preserve"> rapor vermek. 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Kendi sorumluluğunda olan bütün büro makineleri ve demirbaşların her türlü hasara karşı korunması için gerekli tedbirleri almak.  Sorumluluğundaki mevcut araç, gereç ve her türlü malzemenin yerinde ve ekonomik kullanılmasını sağlamak. </w:t>
            </w:r>
          </w:p>
          <w:p w:rsidR="00403ADD" w:rsidRPr="00FB78B7" w:rsidRDefault="00403ADD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Diğer </w:t>
            </w:r>
            <w:r w:rsidR="007E7AF5" w:rsidRPr="00FB78B7">
              <w:rPr>
                <w:rFonts w:ascii="Times New Roman" w:hAnsi="Times New Roman" w:cs="Times New Roman"/>
              </w:rPr>
              <w:t>Müdür</w:t>
            </w:r>
            <w:r w:rsidRPr="00FB78B7">
              <w:rPr>
                <w:rFonts w:ascii="Times New Roman" w:hAnsi="Times New Roman" w:cs="Times New Roman"/>
              </w:rPr>
              <w:t xml:space="preserve"> yardımcısının (İdari-Mali İşler) görevi başında bulunmadığı zamanlarda onun görevlerini yapmak.  </w:t>
            </w:r>
          </w:p>
          <w:p w:rsidR="00403ADD" w:rsidRPr="00FB78B7" w:rsidRDefault="007E7AF5" w:rsidP="0044224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Müdür’ün</w:t>
            </w:r>
            <w:r w:rsidR="00403ADD" w:rsidRPr="00FB78B7">
              <w:rPr>
                <w:rFonts w:ascii="Times New Roman" w:hAnsi="Times New Roman" w:cs="Times New Roman"/>
              </w:rPr>
              <w:t xml:space="preserve"> görev alanı ile ilgili vereceği diğer görevleri yapmak.</w:t>
            </w:r>
          </w:p>
          <w:p w:rsidR="00D4376A" w:rsidRPr="00FB78B7" w:rsidRDefault="007E7AF5" w:rsidP="007E7A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Müdür</w:t>
            </w:r>
            <w:r w:rsidR="00403ADD" w:rsidRPr="00FB78B7">
              <w:rPr>
                <w:rFonts w:ascii="Times New Roman" w:hAnsi="Times New Roman" w:cs="Times New Roman"/>
              </w:rPr>
              <w:t xml:space="preserve"> Yardımcısı, görevleri ve yaptığı tüm iş/işlemlerden dolayı </w:t>
            </w:r>
            <w:r w:rsidRPr="00FB78B7">
              <w:rPr>
                <w:rFonts w:ascii="Times New Roman" w:hAnsi="Times New Roman" w:cs="Times New Roman"/>
              </w:rPr>
              <w:t>Müdüre</w:t>
            </w:r>
            <w:r w:rsidR="00403ADD" w:rsidRPr="00FB78B7">
              <w:rPr>
                <w:rFonts w:ascii="Times New Roman" w:hAnsi="Times New Roman" w:cs="Times New Roman"/>
              </w:rPr>
              <w:t xml:space="preserve"> karşı sorumludur</w:t>
            </w:r>
          </w:p>
        </w:tc>
      </w:tr>
      <w:tr w:rsidR="00D4376A" w:rsidRPr="00FB78B7" w:rsidTr="004D5245">
        <w:tc>
          <w:tcPr>
            <w:tcW w:w="10040" w:type="dxa"/>
            <w:gridSpan w:val="3"/>
          </w:tcPr>
          <w:p w:rsidR="00D4376A" w:rsidRPr="00FB78B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FB78B7" w:rsidTr="004D5245">
        <w:tc>
          <w:tcPr>
            <w:tcW w:w="3709" w:type="dxa"/>
            <w:gridSpan w:val="2"/>
          </w:tcPr>
          <w:p w:rsidR="00D4376A" w:rsidRPr="00FB78B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FB78B7" w:rsidRDefault="00A0008C" w:rsidP="00A0008C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FB78B7" w:rsidTr="004D5245">
        <w:tc>
          <w:tcPr>
            <w:tcW w:w="3709" w:type="dxa"/>
            <w:gridSpan w:val="2"/>
          </w:tcPr>
          <w:p w:rsidR="00D4376A" w:rsidRPr="00FB78B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FB78B7" w:rsidRDefault="00A0008C" w:rsidP="00A0008C">
            <w:p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Var </w:t>
            </w:r>
            <w:r w:rsidR="0044224A" w:rsidRPr="00FB78B7">
              <w:rPr>
                <w:rFonts w:ascii="Times New Roman" w:hAnsi="Times New Roman" w:cs="Times New Roman"/>
              </w:rPr>
              <w:t>(Mali, Hukuksa)</w:t>
            </w:r>
          </w:p>
        </w:tc>
      </w:tr>
      <w:tr w:rsidR="00D4376A" w:rsidRPr="00FB78B7" w:rsidTr="004D5245">
        <w:tc>
          <w:tcPr>
            <w:tcW w:w="10040" w:type="dxa"/>
            <w:gridSpan w:val="3"/>
          </w:tcPr>
          <w:p w:rsidR="00D4376A" w:rsidRPr="00FB78B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FB78B7" w:rsidRDefault="00017C48" w:rsidP="004D5245">
            <w:pPr>
              <w:ind w:left="708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44224A" w:rsidRPr="00FB78B7">
              <w:rPr>
                <w:rFonts w:ascii="Times New Roman" w:hAnsi="Times New Roman" w:cs="Times New Roman"/>
              </w:rPr>
              <w:t>X</w:t>
            </w:r>
            <w:r w:rsidRPr="00FB78B7">
              <w:rPr>
                <w:rFonts w:ascii="Times New Roman" w:hAnsi="Times New Roman" w:cs="Times New Roman"/>
              </w:rPr>
              <w:t xml:space="preserve"> ] Her İkisi</w:t>
            </w:r>
            <w:r w:rsidR="004D5245" w:rsidRPr="00FB78B7">
              <w:rPr>
                <w:rFonts w:ascii="Times New Roman" w:hAnsi="Times New Roman" w:cs="Times New Roman"/>
              </w:rPr>
              <w:t xml:space="preserve"> </w:t>
            </w:r>
            <w:r w:rsidRPr="00FB78B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4D524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FB78B7" w:rsidRDefault="0044224A" w:rsidP="006E741B">
            <w:pPr>
              <w:ind w:left="708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4D524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FB78B7" w:rsidRDefault="0044224A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4D524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FB78B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4D524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FB78B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017C48" w:rsidP="004D524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ÖZ</w:t>
            </w:r>
            <w:r w:rsidR="005B4393" w:rsidRPr="00FB78B7">
              <w:rPr>
                <w:rFonts w:ascii="Times New Roman" w:hAnsi="Times New Roman" w:cs="Times New Roman"/>
                <w:b/>
              </w:rPr>
              <w:t>EL</w:t>
            </w:r>
            <w:r w:rsidRPr="00FB78B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Vizyon sahibi.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Sorgulayıcı.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Sabırlı.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Yaratıcı.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Kendine güvenen.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Hızlı, düzenli ve dikkatli.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Karar verici ve problem çözücü.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Empati kurabilen.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44224A" w:rsidRPr="00FB78B7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FB78B7" w:rsidRDefault="0044224A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FB78B7" w:rsidTr="004D5245">
        <w:tc>
          <w:tcPr>
            <w:tcW w:w="10040" w:type="dxa"/>
            <w:gridSpan w:val="3"/>
          </w:tcPr>
          <w:p w:rsidR="00017C48" w:rsidRPr="00FB78B7" w:rsidRDefault="005B4393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78B7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FB78B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FB78B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FB78B7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Tarih</w:t>
            </w:r>
            <w:r w:rsidRPr="00FB78B7">
              <w:rPr>
                <w:rFonts w:ascii="Times New Roman" w:hAnsi="Times New Roman" w:cs="Times New Roman"/>
              </w:rPr>
              <w:tab/>
            </w:r>
            <w:r w:rsidRPr="00FB78B7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İmza</w:t>
            </w:r>
            <w:r w:rsidRPr="00FB78B7">
              <w:rPr>
                <w:rFonts w:ascii="Times New Roman" w:hAnsi="Times New Roman" w:cs="Times New Roman"/>
              </w:rPr>
              <w:tab/>
            </w:r>
            <w:r w:rsidRPr="00FB78B7">
              <w:rPr>
                <w:rFonts w:ascii="Times New Roman" w:hAnsi="Times New Roman" w:cs="Times New Roman"/>
              </w:rPr>
              <w:tab/>
              <w:t>:</w:t>
            </w:r>
          </w:p>
          <w:p w:rsidR="009D592E" w:rsidRPr="00FB78B7" w:rsidRDefault="009D592E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E67A00" w:rsidRPr="00FB78B7" w:rsidTr="004D5245">
        <w:tc>
          <w:tcPr>
            <w:tcW w:w="10040" w:type="dxa"/>
            <w:gridSpan w:val="3"/>
          </w:tcPr>
          <w:p w:rsidR="00E67A00" w:rsidRPr="00FB78B7" w:rsidRDefault="00E67A00" w:rsidP="004D5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8B7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B78B7" w:rsidRDefault="00054B87" w:rsidP="004D52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78B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7E7AF5" w:rsidRPr="00FB78B7">
              <w:rPr>
                <w:rFonts w:ascii="Times New Roman" w:hAnsi="Times New Roman" w:cs="Times New Roman"/>
                <w:b/>
                <w:i/>
              </w:rPr>
              <w:t>Müdür</w:t>
            </w:r>
            <w:r w:rsidRPr="00FB78B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B78B7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FB78B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FB78B7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Tarih</w:t>
            </w:r>
            <w:r w:rsidRPr="00FB78B7">
              <w:rPr>
                <w:rFonts w:ascii="Times New Roman" w:hAnsi="Times New Roman" w:cs="Times New Roman"/>
              </w:rPr>
              <w:tab/>
            </w:r>
            <w:r w:rsidRPr="00FB78B7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D5245" w:rsidRPr="00FB78B7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D5245" w:rsidP="004D5245">
            <w:pPr>
              <w:pStyle w:val="ListeParagraf"/>
              <w:rPr>
                <w:rFonts w:ascii="Times New Roman" w:hAnsi="Times New Roman" w:cs="Times New Roman"/>
              </w:rPr>
            </w:pPr>
            <w:r w:rsidRPr="00FB78B7">
              <w:rPr>
                <w:rFonts w:ascii="Times New Roman" w:hAnsi="Times New Roman" w:cs="Times New Roman"/>
              </w:rPr>
              <w:t>İmza</w:t>
            </w:r>
            <w:r w:rsidRPr="00FB78B7">
              <w:rPr>
                <w:rFonts w:ascii="Times New Roman" w:hAnsi="Times New Roman" w:cs="Times New Roman"/>
              </w:rPr>
              <w:tab/>
            </w:r>
            <w:r w:rsidRPr="00FB78B7">
              <w:rPr>
                <w:rFonts w:ascii="Times New Roman" w:hAnsi="Times New Roman" w:cs="Times New Roman"/>
              </w:rPr>
              <w:tab/>
              <w:t>:</w:t>
            </w:r>
          </w:p>
          <w:p w:rsidR="009D592E" w:rsidRPr="00FB78B7" w:rsidRDefault="009D592E" w:rsidP="004D524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FB78B7" w:rsidRDefault="00BE560F">
      <w:pPr>
        <w:rPr>
          <w:rFonts w:ascii="Times New Roman" w:hAnsi="Times New Roman" w:cs="Times New Roman"/>
        </w:rPr>
      </w:pPr>
    </w:p>
    <w:sectPr w:rsidR="00BE560F" w:rsidRPr="00FB78B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F" w:rsidRDefault="00E24D8F" w:rsidP="00D4376A">
      <w:pPr>
        <w:spacing w:after="0" w:line="240" w:lineRule="auto"/>
      </w:pPr>
      <w:r>
        <w:separator/>
      </w:r>
    </w:p>
  </w:endnote>
  <w:endnote w:type="continuationSeparator" w:id="0">
    <w:p w:rsidR="00E24D8F" w:rsidRDefault="00E24D8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5D" w:rsidRDefault="00354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F64C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131D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131D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131DA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5D" w:rsidRDefault="00354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F" w:rsidRDefault="00E24D8F" w:rsidP="00D4376A">
      <w:pPr>
        <w:spacing w:after="0" w:line="240" w:lineRule="auto"/>
      </w:pPr>
      <w:r>
        <w:separator/>
      </w:r>
    </w:p>
  </w:footnote>
  <w:footnote w:type="continuationSeparator" w:id="0">
    <w:p w:rsidR="00E24D8F" w:rsidRDefault="00E24D8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5D" w:rsidRDefault="00354A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5E6790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3131D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E8FACF" wp14:editId="62EAC51E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B436A9" w:rsidRPr="00FB78B7" w:rsidRDefault="00B436A9" w:rsidP="00B436A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B78B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436A9" w:rsidRPr="00FB78B7" w:rsidRDefault="00B436A9" w:rsidP="00B436A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B78B7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B436A9" w:rsidRPr="00FB78B7" w:rsidRDefault="004D5245" w:rsidP="004D524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B78B7">
            <w:rPr>
              <w:rFonts w:ascii="Times New Roman" w:hAnsi="Times New Roman" w:cs="Times New Roman"/>
              <w:b/>
              <w:sz w:val="30"/>
              <w:szCs w:val="30"/>
            </w:rPr>
            <w:t>MÜDÜR YARDIMCISI</w:t>
          </w:r>
        </w:p>
        <w:p w:rsidR="00D4376A" w:rsidRDefault="004D5245" w:rsidP="004D5245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B78B7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D5245" w:rsidP="004D524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FB78B7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D5245" w:rsidP="004D524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131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E6790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77A8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5D" w:rsidRDefault="00354A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CA2"/>
    <w:multiLevelType w:val="hybridMultilevel"/>
    <w:tmpl w:val="C0700FF2"/>
    <w:lvl w:ilvl="0" w:tplc="2F38E5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710962"/>
    <w:multiLevelType w:val="hybridMultilevel"/>
    <w:tmpl w:val="4E7C66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1C06DB"/>
    <w:multiLevelType w:val="hybridMultilevel"/>
    <w:tmpl w:val="47BA2B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3FCB"/>
    <w:rsid w:val="00054B87"/>
    <w:rsid w:val="00061F18"/>
    <w:rsid w:val="000628D2"/>
    <w:rsid w:val="000A689D"/>
    <w:rsid w:val="000C30AB"/>
    <w:rsid w:val="000E58F2"/>
    <w:rsid w:val="000F0C4A"/>
    <w:rsid w:val="00142997"/>
    <w:rsid w:val="001740DA"/>
    <w:rsid w:val="001808C6"/>
    <w:rsid w:val="0018603F"/>
    <w:rsid w:val="00187A69"/>
    <w:rsid w:val="001E74F5"/>
    <w:rsid w:val="001F57AC"/>
    <w:rsid w:val="001F64CB"/>
    <w:rsid w:val="002305DB"/>
    <w:rsid w:val="002927C3"/>
    <w:rsid w:val="002F01DE"/>
    <w:rsid w:val="002F2A17"/>
    <w:rsid w:val="003131DA"/>
    <w:rsid w:val="00333CA3"/>
    <w:rsid w:val="00346A9D"/>
    <w:rsid w:val="00354A5D"/>
    <w:rsid w:val="00354D8F"/>
    <w:rsid w:val="00366BB5"/>
    <w:rsid w:val="00385A7C"/>
    <w:rsid w:val="00403ADD"/>
    <w:rsid w:val="0044224A"/>
    <w:rsid w:val="004423D5"/>
    <w:rsid w:val="00455A8D"/>
    <w:rsid w:val="00474DFB"/>
    <w:rsid w:val="00475E07"/>
    <w:rsid w:val="004767C4"/>
    <w:rsid w:val="004B5AE8"/>
    <w:rsid w:val="004C48B7"/>
    <w:rsid w:val="004C5513"/>
    <w:rsid w:val="004D5245"/>
    <w:rsid w:val="0051606F"/>
    <w:rsid w:val="00526A0F"/>
    <w:rsid w:val="00556536"/>
    <w:rsid w:val="005B4393"/>
    <w:rsid w:val="005E6790"/>
    <w:rsid w:val="005F644E"/>
    <w:rsid w:val="00674B81"/>
    <w:rsid w:val="00686C05"/>
    <w:rsid w:val="00692DB5"/>
    <w:rsid w:val="006E741B"/>
    <w:rsid w:val="00762837"/>
    <w:rsid w:val="00772E24"/>
    <w:rsid w:val="007E7AF5"/>
    <w:rsid w:val="00834D02"/>
    <w:rsid w:val="0084292C"/>
    <w:rsid w:val="00852DFE"/>
    <w:rsid w:val="00877A88"/>
    <w:rsid w:val="008A54F3"/>
    <w:rsid w:val="008C449B"/>
    <w:rsid w:val="008C599A"/>
    <w:rsid w:val="009271D9"/>
    <w:rsid w:val="00927A3A"/>
    <w:rsid w:val="009449F6"/>
    <w:rsid w:val="00953311"/>
    <w:rsid w:val="009D592E"/>
    <w:rsid w:val="00A0008C"/>
    <w:rsid w:val="00A64ED7"/>
    <w:rsid w:val="00B02924"/>
    <w:rsid w:val="00B07C9F"/>
    <w:rsid w:val="00B40514"/>
    <w:rsid w:val="00B436A9"/>
    <w:rsid w:val="00BA63E4"/>
    <w:rsid w:val="00BD5281"/>
    <w:rsid w:val="00BE560F"/>
    <w:rsid w:val="00C23377"/>
    <w:rsid w:val="00CD20E2"/>
    <w:rsid w:val="00D04C9B"/>
    <w:rsid w:val="00D11501"/>
    <w:rsid w:val="00D4376A"/>
    <w:rsid w:val="00E16CFC"/>
    <w:rsid w:val="00E24D8F"/>
    <w:rsid w:val="00E67A00"/>
    <w:rsid w:val="00E732E8"/>
    <w:rsid w:val="00EF1B90"/>
    <w:rsid w:val="00F2458F"/>
    <w:rsid w:val="00FA52FF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2F56D"/>
  <w15:docId w15:val="{C34F14C8-2D50-420D-945C-BA8ADAB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2019-04-10T07:36:00Z</dcterms:created>
  <dcterms:modified xsi:type="dcterms:W3CDTF">2022-04-01T07:36:00Z</dcterms:modified>
</cp:coreProperties>
</file>